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7F" w:rsidRDefault="00FC2788" w:rsidP="00D25A51">
      <w:pPr>
        <w:pStyle w:val="Heading1"/>
        <w:jc w:val="center"/>
      </w:pPr>
      <w:bookmarkStart w:id="0" w:name="_GoBack"/>
      <w:bookmarkEnd w:id="0"/>
      <w:r>
        <w:rPr>
          <w:noProof/>
        </w:rPr>
        <w:drawing>
          <wp:inline distT="0" distB="0" distL="0" distR="0">
            <wp:extent cx="2486025" cy="1035050"/>
            <wp:effectExtent l="0" t="0" r="9525" b="0"/>
            <wp:docPr id="3" name="Picture 3" descr="Grays Harbor College"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035050"/>
                    </a:xfrm>
                    <a:prstGeom prst="rect">
                      <a:avLst/>
                    </a:prstGeom>
                  </pic:spPr>
                </pic:pic>
              </a:graphicData>
            </a:graphic>
          </wp:inline>
        </w:drawing>
      </w:r>
      <w:r w:rsidR="0038137F">
        <w:br/>
      </w:r>
      <w:r w:rsidR="0038137F">
        <w:br/>
      </w:r>
      <w:r w:rsidR="0038137F" w:rsidRPr="00D25A51">
        <w:rPr>
          <w:sz w:val="40"/>
          <w:szCs w:val="40"/>
          <w:u w:val="single"/>
        </w:rPr>
        <w:t>Nursing Application Packet</w:t>
      </w:r>
    </w:p>
    <w:p w:rsidR="003F4148" w:rsidRPr="008E5850" w:rsidRDefault="003F4148" w:rsidP="003F27C0">
      <w:pPr>
        <w:pStyle w:val="Title"/>
      </w:pPr>
    </w:p>
    <w:p w:rsidR="005628E7" w:rsidRPr="003F4148" w:rsidRDefault="00A773EC" w:rsidP="003F27C0">
      <w:pPr>
        <w:pStyle w:val="Title"/>
      </w:pPr>
      <w:r>
        <w:t>For Fall 2019</w:t>
      </w:r>
    </w:p>
    <w:p w:rsidR="003F4148" w:rsidRPr="00167507" w:rsidRDefault="003F4148" w:rsidP="003F27C0"/>
    <w:p w:rsidR="0038137F" w:rsidRPr="0010101A" w:rsidRDefault="008E5850" w:rsidP="00964BE2">
      <w:pPr>
        <w:pStyle w:val="Heading2"/>
        <w:tabs>
          <w:tab w:val="clear" w:pos="2160"/>
          <w:tab w:val="clear" w:pos="4590"/>
          <w:tab w:val="clear" w:pos="5670"/>
          <w:tab w:val="clear" w:pos="7530"/>
          <w:tab w:val="clear" w:pos="8970"/>
          <w:tab w:val="left" w:pos="720"/>
          <w:tab w:val="left" w:pos="1440"/>
          <w:tab w:val="left" w:pos="2880"/>
          <w:tab w:val="left" w:pos="3600"/>
          <w:tab w:val="left" w:pos="4320"/>
          <w:tab w:val="left" w:pos="5040"/>
          <w:tab w:val="left" w:pos="5760"/>
          <w:tab w:val="left" w:pos="6480"/>
          <w:tab w:val="left" w:pos="7200"/>
          <w:tab w:val="left" w:pos="7920"/>
        </w:tabs>
      </w:pPr>
      <w:r w:rsidRPr="00176874">
        <w:rPr>
          <w:b/>
          <w:u w:val="single"/>
        </w:rPr>
        <w:t>DIRECTIONS</w:t>
      </w:r>
      <w:r>
        <w:t>:</w:t>
      </w:r>
    </w:p>
    <w:p w:rsidR="008D4AEC" w:rsidRDefault="0038137F" w:rsidP="003F27C0">
      <w:r w:rsidRPr="0010101A">
        <w:t>Fill ou</w:t>
      </w:r>
      <w:r w:rsidR="008D4AEC">
        <w:t>t and return the following</w:t>
      </w:r>
      <w:r w:rsidRPr="0010101A">
        <w:t xml:space="preserve"> to be considered for fall admission to the Nursing program. </w:t>
      </w:r>
    </w:p>
    <w:p w:rsidR="00901C1A" w:rsidRDefault="00901C1A" w:rsidP="003F27C0"/>
    <w:p w:rsidR="0038137F" w:rsidRPr="0010101A" w:rsidRDefault="0021221F" w:rsidP="003F27C0">
      <w:r>
        <w:t>Send</w:t>
      </w:r>
      <w:r w:rsidR="0038137F" w:rsidRPr="000B452B">
        <w:t xml:space="preserve"> to</w:t>
      </w:r>
      <w:r w:rsidR="008D4AEC">
        <w:t xml:space="preserve">: </w:t>
      </w:r>
      <w:r w:rsidR="0038137F" w:rsidRPr="0010101A">
        <w:t xml:space="preserve"> </w:t>
      </w:r>
      <w:r w:rsidR="002379A0" w:rsidRPr="000B452B">
        <w:t>Karen Carriker</w:t>
      </w:r>
      <w:r w:rsidR="0038137F" w:rsidRPr="000B452B">
        <w:t xml:space="preserve">, </w:t>
      </w:r>
      <w:r w:rsidR="002379A0" w:rsidRPr="000B452B">
        <w:t>Nursing Department</w:t>
      </w:r>
    </w:p>
    <w:p w:rsidR="0038137F" w:rsidRPr="0010101A" w:rsidRDefault="0038137F" w:rsidP="003F27C0"/>
    <w:p w:rsidR="008D4AEC" w:rsidRDefault="008D4AEC" w:rsidP="003F27C0">
      <w:pPr>
        <w:pStyle w:val="ListParagraph"/>
        <w:numPr>
          <w:ilvl w:val="0"/>
          <w:numId w:val="10"/>
        </w:numPr>
      </w:pPr>
      <w:r w:rsidRPr="008D4AEC">
        <w:t>Nursing Program Application</w:t>
      </w:r>
    </w:p>
    <w:p w:rsidR="00F4244F" w:rsidRDefault="00F4244F" w:rsidP="003F27C0">
      <w:pPr>
        <w:pStyle w:val="ListParagraph"/>
        <w:numPr>
          <w:ilvl w:val="0"/>
          <w:numId w:val="10"/>
        </w:numPr>
      </w:pPr>
      <w:r w:rsidRPr="00F4244F">
        <w:rPr>
          <w:b/>
        </w:rPr>
        <w:t xml:space="preserve">$25 </w:t>
      </w:r>
      <w:r w:rsidR="0044532D">
        <w:rPr>
          <w:b/>
        </w:rPr>
        <w:t xml:space="preserve">non-refundable </w:t>
      </w:r>
      <w:r w:rsidRPr="00F4244F">
        <w:rPr>
          <w:b/>
        </w:rPr>
        <w:t>application fee</w:t>
      </w:r>
      <w:r>
        <w:t xml:space="preserve"> (check, or money order made payable to Grays Harbor College </w:t>
      </w:r>
      <w:r w:rsidRPr="00F4244F">
        <w:rPr>
          <w:b/>
        </w:rPr>
        <w:t>or</w:t>
      </w:r>
      <w:r>
        <w:t xml:space="preserve"> receipt from the </w:t>
      </w:r>
      <w:r w:rsidR="00A02CAA">
        <w:t xml:space="preserve">GHC </w:t>
      </w:r>
      <w:r w:rsidR="007E757D">
        <w:t>Cashier’s</w:t>
      </w:r>
      <w:r>
        <w:t xml:space="preserve"> office)</w:t>
      </w:r>
    </w:p>
    <w:p w:rsidR="008D4AEC" w:rsidRDefault="008D4AEC" w:rsidP="003F27C0">
      <w:r w:rsidRPr="0010101A">
        <w:tab/>
        <w:t xml:space="preserve">This is due </w:t>
      </w:r>
      <w:r w:rsidRPr="0010101A">
        <w:rPr>
          <w:b/>
        </w:rPr>
        <w:t>by 4:30 p.m.</w:t>
      </w:r>
      <w:r w:rsidRPr="0010101A">
        <w:t xml:space="preserve"> </w:t>
      </w:r>
      <w:r w:rsidRPr="0010101A">
        <w:rPr>
          <w:b/>
        </w:rPr>
        <w:t xml:space="preserve">March </w:t>
      </w:r>
      <w:r w:rsidR="00D738C7">
        <w:rPr>
          <w:b/>
        </w:rPr>
        <w:t>1</w:t>
      </w:r>
      <w:r w:rsidRPr="0010101A">
        <w:t xml:space="preserve">, </w:t>
      </w:r>
      <w:r w:rsidRPr="0010101A">
        <w:rPr>
          <w:b/>
        </w:rPr>
        <w:t>201</w:t>
      </w:r>
      <w:r w:rsidR="00A773EC">
        <w:rPr>
          <w:b/>
        </w:rPr>
        <w:t>9</w:t>
      </w:r>
      <w:r w:rsidR="008E5850">
        <w:rPr>
          <w:b/>
        </w:rPr>
        <w:t xml:space="preserve"> </w:t>
      </w:r>
      <w:r w:rsidR="008E5850" w:rsidRPr="0010101A">
        <w:t>(or postmarked)</w:t>
      </w:r>
      <w:r w:rsidRPr="0010101A">
        <w:t>, at the latest. No exceptions.</w:t>
      </w:r>
    </w:p>
    <w:p w:rsidR="00F4244F" w:rsidRDefault="00F4244F" w:rsidP="003F27C0">
      <w:r>
        <w:tab/>
      </w:r>
      <w:r w:rsidRPr="00F4244F">
        <w:rPr>
          <w:b/>
          <w:u w:val="single"/>
        </w:rPr>
        <w:t>NOTE</w:t>
      </w:r>
      <w:r>
        <w:t>: Your application will not be processed without the application fee.</w:t>
      </w:r>
    </w:p>
    <w:p w:rsidR="008D4AEC" w:rsidRPr="0010101A" w:rsidRDefault="008D4AEC" w:rsidP="003F27C0"/>
    <w:p w:rsidR="00AB3C2D" w:rsidRPr="0010101A" w:rsidRDefault="008E5850" w:rsidP="003F27C0">
      <w:pPr>
        <w:pStyle w:val="Heading2"/>
      </w:pPr>
      <w:r w:rsidRPr="00FC7785">
        <w:rPr>
          <w:b/>
          <w:u w:val="single"/>
        </w:rPr>
        <w:t>FOR TRANSFER STUDENTS</w:t>
      </w:r>
      <w:r w:rsidR="000B452B">
        <w:t>,</w:t>
      </w:r>
      <w:r w:rsidR="0008594B">
        <w:t xml:space="preserve"> </w:t>
      </w:r>
      <w:r w:rsidR="0021221F">
        <w:t>s</w:t>
      </w:r>
      <w:r w:rsidR="0021221F" w:rsidRPr="0010101A">
        <w:t xml:space="preserve">end </w:t>
      </w:r>
      <w:r w:rsidR="0021221F">
        <w:t xml:space="preserve">the following items </w:t>
      </w:r>
      <w:r w:rsidR="008D4AEC">
        <w:t>to</w:t>
      </w:r>
      <w:r w:rsidR="00AB3C2D" w:rsidRPr="0010101A">
        <w:t>:</w:t>
      </w:r>
    </w:p>
    <w:p w:rsidR="005628E7" w:rsidRPr="00531188" w:rsidRDefault="00B24F41" w:rsidP="003F27C0">
      <w:r>
        <w:tab/>
      </w:r>
      <w:r w:rsidR="005628E7" w:rsidRPr="00531188">
        <w:t>Attention</w:t>
      </w:r>
      <w:r w:rsidR="00AB3C2D" w:rsidRPr="00531188">
        <w:t xml:space="preserve">: </w:t>
      </w:r>
      <w:r w:rsidR="005628E7" w:rsidRPr="00531188">
        <w:t>Admissions</w:t>
      </w:r>
    </w:p>
    <w:p w:rsidR="0038137F" w:rsidRPr="0010101A" w:rsidRDefault="00B24F41" w:rsidP="003F27C0">
      <w:r>
        <w:tab/>
      </w:r>
      <w:r w:rsidR="005628E7" w:rsidRPr="0010101A">
        <w:t>Grays Harbor College</w:t>
      </w:r>
    </w:p>
    <w:p w:rsidR="005628E7" w:rsidRPr="0010101A" w:rsidRDefault="00B24F41" w:rsidP="003F27C0">
      <w:r>
        <w:tab/>
      </w:r>
      <w:r w:rsidR="005628E7" w:rsidRPr="0010101A">
        <w:t>1620 Edward P Smith Drive</w:t>
      </w:r>
    </w:p>
    <w:p w:rsidR="005628E7" w:rsidRDefault="00B24F41" w:rsidP="003F27C0">
      <w:r>
        <w:tab/>
      </w:r>
      <w:r w:rsidR="005628E7" w:rsidRPr="0010101A">
        <w:t>Aberdeen WA 98520</w:t>
      </w:r>
    </w:p>
    <w:p w:rsidR="008D4AEC" w:rsidRPr="0010101A" w:rsidRDefault="008D4AEC" w:rsidP="003F27C0"/>
    <w:p w:rsidR="008D4AEC" w:rsidRPr="008D4AEC" w:rsidRDefault="008D4AEC" w:rsidP="003F27C0">
      <w:pPr>
        <w:pStyle w:val="ListParagraph"/>
        <w:numPr>
          <w:ilvl w:val="0"/>
          <w:numId w:val="9"/>
        </w:numPr>
      </w:pPr>
      <w:r w:rsidRPr="008D4AEC">
        <w:t>Grays Harbor College Application for Admission</w:t>
      </w:r>
      <w:r w:rsidR="00D25A51">
        <w:t xml:space="preserve"> (or complete </w:t>
      </w:r>
      <w:proofErr w:type="gramStart"/>
      <w:r w:rsidR="00D25A51">
        <w:t>online)</w:t>
      </w:r>
      <w:r w:rsidR="001D2D73">
        <w:t xml:space="preserve">   </w:t>
      </w:r>
      <w:proofErr w:type="gramEnd"/>
      <w:r w:rsidR="001D2D73" w:rsidRPr="001D2D73">
        <w:rPr>
          <w:b/>
          <w:u w:val="single"/>
        </w:rPr>
        <w:t>AND</w:t>
      </w:r>
    </w:p>
    <w:p w:rsidR="008D4AEC" w:rsidRPr="0010101A" w:rsidRDefault="008D4AEC" w:rsidP="003F27C0"/>
    <w:p w:rsidR="008D4AEC" w:rsidRPr="008D4AEC" w:rsidRDefault="008D4AEC" w:rsidP="003F27C0">
      <w:pPr>
        <w:pStyle w:val="ListParagraph"/>
        <w:numPr>
          <w:ilvl w:val="0"/>
          <w:numId w:val="9"/>
        </w:numPr>
      </w:pPr>
      <w:r w:rsidRPr="008D4AEC">
        <w:rPr>
          <w:b/>
        </w:rPr>
        <w:t>Official Transcript</w:t>
      </w:r>
      <w:r w:rsidRPr="008D4AEC">
        <w:t xml:space="preserve">(s) from college(s) attended </w:t>
      </w:r>
      <w:r w:rsidRPr="000B452B">
        <w:rPr>
          <w:b/>
          <w:u w:val="single"/>
        </w:rPr>
        <w:t>IF</w:t>
      </w:r>
      <w:r w:rsidRPr="008D4AEC">
        <w:t xml:space="preserve"> other than Grays Harbor College.</w:t>
      </w:r>
    </w:p>
    <w:p w:rsidR="005628E7" w:rsidRPr="0010101A" w:rsidRDefault="005628E7" w:rsidP="003F27C0"/>
    <w:p w:rsidR="0038137F" w:rsidRPr="0010101A" w:rsidRDefault="008E5850" w:rsidP="003F27C0">
      <w:pPr>
        <w:rPr>
          <w:b/>
        </w:rPr>
      </w:pPr>
      <w:r>
        <w:rPr>
          <w:i/>
          <w:iCs/>
        </w:rPr>
        <w:t>Transcripts</w:t>
      </w:r>
      <w:r w:rsidR="0038137F" w:rsidRPr="0010101A">
        <w:rPr>
          <w:i/>
          <w:iCs/>
        </w:rPr>
        <w:t xml:space="preserve"> need to be received as soon as possible for processing</w:t>
      </w:r>
      <w:r w:rsidR="0038137F" w:rsidRPr="0010101A">
        <w:t xml:space="preserve">. If you are currently attending another college and are taking courses that should be considered for our nursing program, we must have a </w:t>
      </w:r>
      <w:r w:rsidR="0038137F" w:rsidRPr="0010101A">
        <w:rPr>
          <w:b/>
        </w:rPr>
        <w:t xml:space="preserve">final OFFICIAL transcript by </w:t>
      </w:r>
      <w:r w:rsidR="00592E2E">
        <w:rPr>
          <w:b/>
        </w:rPr>
        <w:t xml:space="preserve">the first Monday of </w:t>
      </w:r>
      <w:proofErr w:type="gramStart"/>
      <w:r w:rsidR="00592E2E">
        <w:rPr>
          <w:b/>
        </w:rPr>
        <w:t>July</w:t>
      </w:r>
      <w:r w:rsidR="00FA71DE" w:rsidRPr="0010101A">
        <w:rPr>
          <w:b/>
        </w:rPr>
        <w:t>,</w:t>
      </w:r>
      <w:proofErr w:type="gramEnd"/>
      <w:r w:rsidR="00FA71DE" w:rsidRPr="0010101A">
        <w:rPr>
          <w:b/>
        </w:rPr>
        <w:t xml:space="preserve"> 201</w:t>
      </w:r>
      <w:r w:rsidR="00A773EC">
        <w:rPr>
          <w:b/>
        </w:rPr>
        <w:t>9</w:t>
      </w:r>
      <w:r w:rsidR="0038137F" w:rsidRPr="0010101A">
        <w:t xml:space="preserve">. </w:t>
      </w:r>
      <w:r w:rsidR="0038137F" w:rsidRPr="0010101A">
        <w:rPr>
          <w:b/>
        </w:rPr>
        <w:t xml:space="preserve">Any </w:t>
      </w:r>
      <w:r w:rsidR="002F167C" w:rsidRPr="0010101A">
        <w:rPr>
          <w:b/>
        </w:rPr>
        <w:t xml:space="preserve">transcripts </w:t>
      </w:r>
      <w:r w:rsidR="0038137F" w:rsidRPr="0010101A">
        <w:rPr>
          <w:b/>
        </w:rPr>
        <w:t>received after that date will not be considered.</w:t>
      </w:r>
    </w:p>
    <w:p w:rsidR="0038137F" w:rsidRPr="0010101A" w:rsidRDefault="0038137F" w:rsidP="003F27C0"/>
    <w:p w:rsidR="0038137F" w:rsidRPr="0010101A" w:rsidRDefault="0038137F" w:rsidP="003F27C0">
      <w:r w:rsidRPr="0010101A">
        <w:t>Change of Information Form:</w:t>
      </w:r>
    </w:p>
    <w:p w:rsidR="0038137F" w:rsidRPr="0010101A" w:rsidRDefault="0038137F" w:rsidP="003F27C0">
      <w:r w:rsidRPr="0010101A">
        <w:t xml:space="preserve">If you are currently enrolled at GHC, but </w:t>
      </w:r>
    </w:p>
    <w:p w:rsidR="0038137F" w:rsidRPr="0010101A" w:rsidRDefault="0038137F" w:rsidP="003F27C0">
      <w:r w:rsidRPr="0010101A">
        <w:t>Have not chosen nursing as your major</w:t>
      </w:r>
      <w:r w:rsidR="005628E7" w:rsidRPr="0010101A">
        <w:t xml:space="preserve"> </w:t>
      </w:r>
      <w:r w:rsidR="005628E7" w:rsidRPr="0010101A">
        <w:rPr>
          <w:b/>
        </w:rPr>
        <w:t>or</w:t>
      </w:r>
    </w:p>
    <w:p w:rsidR="0038137F" w:rsidRPr="0010101A" w:rsidRDefault="0038137F" w:rsidP="003F27C0">
      <w:r w:rsidRPr="0010101A">
        <w:t>Have not declared a major in the past</w:t>
      </w:r>
      <w:r w:rsidR="005628E7" w:rsidRPr="0010101A">
        <w:t xml:space="preserve"> </w:t>
      </w:r>
      <w:r w:rsidR="005628E7" w:rsidRPr="0010101A">
        <w:rPr>
          <w:b/>
        </w:rPr>
        <w:t>or</w:t>
      </w:r>
    </w:p>
    <w:p w:rsidR="0038137F" w:rsidRPr="0010101A" w:rsidRDefault="0038137F" w:rsidP="003F27C0">
      <w:r w:rsidRPr="0010101A">
        <w:t xml:space="preserve">Do not have a nursing advisor and desire one, </w:t>
      </w:r>
      <w:r w:rsidRPr="0010101A">
        <w:rPr>
          <w:b/>
        </w:rPr>
        <w:t>or</w:t>
      </w:r>
    </w:p>
    <w:p w:rsidR="0038137F" w:rsidRPr="0010101A" w:rsidRDefault="0038137F" w:rsidP="003F27C0">
      <w:r w:rsidRPr="0010101A">
        <w:rPr>
          <w:b/>
          <w:u w:val="single"/>
        </w:rPr>
        <w:t>Have</w:t>
      </w:r>
      <w:r w:rsidRPr="0010101A">
        <w:t xml:space="preserve"> changed your name, address or phone number since enrolling,</w:t>
      </w:r>
    </w:p>
    <w:p w:rsidR="0038137F" w:rsidRPr="0010101A" w:rsidRDefault="0038137F" w:rsidP="003F27C0">
      <w:r w:rsidRPr="0010101A">
        <w:t xml:space="preserve"> </w:t>
      </w:r>
      <w:r w:rsidRPr="0010101A">
        <w:tab/>
      </w:r>
      <w:r w:rsidR="008D4AEC" w:rsidRPr="0010101A">
        <w:t>Fill</w:t>
      </w:r>
      <w:r w:rsidRPr="0010101A">
        <w:t xml:space="preserve"> out and return a Change of Information form as soon as possible.</w:t>
      </w:r>
    </w:p>
    <w:p w:rsidR="005628E7" w:rsidRPr="0010101A" w:rsidRDefault="005628E7" w:rsidP="003F27C0"/>
    <w:p w:rsidR="003F4148" w:rsidRPr="0010101A" w:rsidRDefault="008E5850" w:rsidP="003F27C0">
      <w:r w:rsidRPr="009D3C78">
        <w:rPr>
          <w:highlight w:val="yellow"/>
          <w:u w:val="single"/>
        </w:rPr>
        <w:t>S</w:t>
      </w:r>
      <w:r w:rsidR="0038137F" w:rsidRPr="009D3C78">
        <w:rPr>
          <w:highlight w:val="yellow"/>
          <w:u w:val="single"/>
        </w:rPr>
        <w:t>ubmit any name and/or address</w:t>
      </w:r>
      <w:r w:rsidR="002B3566">
        <w:rPr>
          <w:highlight w:val="yellow"/>
          <w:u w:val="single"/>
        </w:rPr>
        <w:t>, or email address</w:t>
      </w:r>
      <w:r w:rsidR="0038137F" w:rsidRPr="009D3C78">
        <w:rPr>
          <w:highlight w:val="yellow"/>
          <w:u w:val="single"/>
        </w:rPr>
        <w:t xml:space="preserve"> changes</w:t>
      </w:r>
      <w:r w:rsidR="0038137F" w:rsidRPr="0010101A">
        <w:t xml:space="preserve"> to </w:t>
      </w:r>
      <w:r w:rsidR="002379A0" w:rsidRPr="0010101A">
        <w:t>Karen Carriker</w:t>
      </w:r>
      <w:r w:rsidR="0038137F" w:rsidRPr="0010101A">
        <w:t xml:space="preserve"> in the </w:t>
      </w:r>
      <w:r w:rsidR="002379A0" w:rsidRPr="0010101A">
        <w:t>Nursing Department</w:t>
      </w:r>
      <w:r w:rsidR="0038137F" w:rsidRPr="0010101A">
        <w:t xml:space="preserve"> Office</w:t>
      </w:r>
      <w:r w:rsidR="00891198" w:rsidRPr="0010101A">
        <w:t>.</w:t>
      </w:r>
    </w:p>
    <w:p w:rsidR="0038137F" w:rsidRPr="0010101A" w:rsidRDefault="00891198" w:rsidP="003F27C0">
      <w:r w:rsidRPr="0010101A">
        <w:t xml:space="preserve">Changing them with Admissions </w:t>
      </w:r>
      <w:r w:rsidRPr="0010101A">
        <w:rPr>
          <w:b/>
        </w:rPr>
        <w:t>will not</w:t>
      </w:r>
      <w:r w:rsidRPr="0010101A">
        <w:t xml:space="preserve"> update your application in the Nursing dept.</w:t>
      </w:r>
    </w:p>
    <w:p w:rsidR="00A02CAA" w:rsidRDefault="00A02CAA" w:rsidP="003F27C0"/>
    <w:p w:rsidR="00A02CAA" w:rsidRPr="008D4AEC" w:rsidRDefault="00A02CAA" w:rsidP="003F27C0">
      <w:r w:rsidRPr="00A02CAA">
        <w:t>TEAS</w:t>
      </w:r>
      <w:r w:rsidR="00F220C5">
        <w:t xml:space="preserve"> exam</w:t>
      </w:r>
      <w:r>
        <w:t xml:space="preserve"> scores are due </w:t>
      </w:r>
      <w:r w:rsidR="00661803">
        <w:t>June 30, 2019</w:t>
      </w:r>
      <w:r>
        <w:t>.</w:t>
      </w:r>
    </w:p>
    <w:p w:rsidR="00696FA0" w:rsidRPr="00696FA0" w:rsidRDefault="00696FA0" w:rsidP="003F27C0"/>
    <w:p w:rsidR="0038137F" w:rsidRPr="0010101A" w:rsidRDefault="0038137F" w:rsidP="003F27C0">
      <w:r w:rsidRPr="0010101A">
        <w:rPr>
          <w:b/>
        </w:rPr>
        <w:t>NOTE</w:t>
      </w:r>
      <w:r w:rsidRPr="0010101A">
        <w:t xml:space="preserve">:  APPLICATION DEADLINE IS </w:t>
      </w:r>
      <w:r w:rsidR="000766D1" w:rsidRPr="0010101A">
        <w:rPr>
          <w:b/>
        </w:rPr>
        <w:t>4:30 p.m.</w:t>
      </w:r>
      <w:r w:rsidR="000766D1" w:rsidRPr="0010101A">
        <w:t xml:space="preserve"> </w:t>
      </w:r>
      <w:r w:rsidRPr="0010101A">
        <w:rPr>
          <w:b/>
        </w:rPr>
        <w:t>M</w:t>
      </w:r>
      <w:r w:rsidR="0076047F" w:rsidRPr="0010101A">
        <w:rPr>
          <w:b/>
        </w:rPr>
        <w:t xml:space="preserve">arch </w:t>
      </w:r>
      <w:r w:rsidR="00F4244F">
        <w:rPr>
          <w:b/>
        </w:rPr>
        <w:t>1</w:t>
      </w:r>
      <w:r w:rsidR="0076047F" w:rsidRPr="0010101A">
        <w:rPr>
          <w:b/>
        </w:rPr>
        <w:t>, 201</w:t>
      </w:r>
      <w:r w:rsidR="00A773EC">
        <w:rPr>
          <w:b/>
        </w:rPr>
        <w:t>9</w:t>
      </w:r>
      <w:r w:rsidRPr="0010101A">
        <w:t xml:space="preserve">.  ANY APPLICATIONS SUBMITTED </w:t>
      </w:r>
      <w:r w:rsidR="0076047F" w:rsidRPr="0010101A">
        <w:t xml:space="preserve">(OR POSTMARKED) </w:t>
      </w:r>
      <w:r w:rsidRPr="0010101A">
        <w:t xml:space="preserve">AFTER THAT </w:t>
      </w:r>
      <w:r w:rsidR="0076047F" w:rsidRPr="0010101A">
        <w:t xml:space="preserve">DATE </w:t>
      </w:r>
      <w:r w:rsidRPr="0010101A">
        <w:t xml:space="preserve">WILL </w:t>
      </w:r>
      <w:r w:rsidRPr="0010101A">
        <w:rPr>
          <w:b/>
          <w:u w:val="single"/>
        </w:rPr>
        <w:t>NOT</w:t>
      </w:r>
      <w:r w:rsidRPr="0010101A">
        <w:t xml:space="preserve"> BE ACCEPTED.</w:t>
      </w:r>
    </w:p>
    <w:p w:rsidR="00167507" w:rsidRPr="004E6A05" w:rsidRDefault="00167507" w:rsidP="003F27C0">
      <w:r>
        <w:br w:type="page"/>
      </w:r>
    </w:p>
    <w:p w:rsidR="00167507" w:rsidRPr="00761DA9" w:rsidRDefault="00167507" w:rsidP="001D2108">
      <w:pPr>
        <w:pStyle w:val="Heading1"/>
        <w:jc w:val="center"/>
      </w:pPr>
      <w:r w:rsidRPr="00761DA9">
        <w:lastRenderedPageBreak/>
        <w:t xml:space="preserve">Selection Process:  Associate </w:t>
      </w:r>
      <w:r w:rsidR="001C668F">
        <w:t>in Nursing DTA/MRP</w:t>
      </w:r>
      <w:r w:rsidR="004B373F">
        <w:t xml:space="preserve"> </w:t>
      </w:r>
      <w:r w:rsidRPr="00761DA9">
        <w:t>Degree</w:t>
      </w:r>
    </w:p>
    <w:p w:rsidR="00167507" w:rsidRPr="00326BB9" w:rsidRDefault="00167507" w:rsidP="003F27C0"/>
    <w:p w:rsidR="00E926C6" w:rsidRDefault="00215B76" w:rsidP="003F27C0">
      <w:pPr>
        <w:sectPr w:rsidR="00E926C6" w:rsidSect="0054292B">
          <w:pgSz w:w="12240" w:h="15840" w:code="1"/>
          <w:pgMar w:top="810" w:right="1008" w:bottom="446" w:left="1008" w:header="720" w:footer="210" w:gutter="0"/>
          <w:cols w:space="720"/>
          <w:docGrid w:linePitch="360"/>
        </w:sectPr>
      </w:pPr>
      <w:r w:rsidRPr="007023D3">
        <w:rPr>
          <w:b/>
        </w:rPr>
        <w:t xml:space="preserve">No student is guaranteed admission into the </w:t>
      </w:r>
      <w:r w:rsidR="0003404D">
        <w:rPr>
          <w:b/>
        </w:rPr>
        <w:t xml:space="preserve">Nursing </w:t>
      </w:r>
      <w:r w:rsidRPr="007023D3">
        <w:rPr>
          <w:b/>
        </w:rPr>
        <w:t>program</w:t>
      </w:r>
      <w:r w:rsidRPr="00215B76">
        <w:t>. Students will be notified by mail of their qualification status. Qualified applicants must apply by</w:t>
      </w:r>
      <w:r w:rsidR="002B3430">
        <w:t xml:space="preserve"> </w:t>
      </w:r>
      <w:r w:rsidRPr="007023D3">
        <w:rPr>
          <w:b/>
        </w:rPr>
        <w:t>March</w:t>
      </w:r>
      <w:r w:rsidR="00D738C7">
        <w:rPr>
          <w:b/>
        </w:rPr>
        <w:t xml:space="preserve"> 1</w:t>
      </w:r>
      <w:r w:rsidR="00D738C7" w:rsidRPr="00D738C7">
        <w:rPr>
          <w:b/>
          <w:vertAlign w:val="superscript"/>
        </w:rPr>
        <w:t>st</w:t>
      </w:r>
      <w:r w:rsidR="00D738C7">
        <w:rPr>
          <w:b/>
        </w:rPr>
        <w:t xml:space="preserve"> </w:t>
      </w:r>
      <w:r w:rsidRPr="00215B76">
        <w:t>of each year</w:t>
      </w:r>
      <w:r w:rsidR="00F4244F">
        <w:t xml:space="preserve"> and pay the </w:t>
      </w:r>
      <w:r w:rsidR="00DF11EE" w:rsidRPr="00DF11EE">
        <w:rPr>
          <w:b/>
        </w:rPr>
        <w:t>non-refundable</w:t>
      </w:r>
      <w:r w:rsidR="00DF11EE">
        <w:t xml:space="preserve"> </w:t>
      </w:r>
      <w:r w:rsidR="00F4244F" w:rsidRPr="00FC27F0">
        <w:rPr>
          <w:b/>
        </w:rPr>
        <w:t>application fee</w:t>
      </w:r>
      <w:r w:rsidR="00F4244F">
        <w:t xml:space="preserve"> of </w:t>
      </w:r>
      <w:r w:rsidR="00F4244F" w:rsidRPr="00FC27F0">
        <w:rPr>
          <w:b/>
        </w:rPr>
        <w:t>$25</w:t>
      </w:r>
      <w:r w:rsidR="00F4244F">
        <w:t xml:space="preserve"> by the deadline</w:t>
      </w:r>
      <w:r w:rsidRPr="00215B76">
        <w:t xml:space="preserve">. Applications received after the deadline will not be accepted. All applicants who have successfully completed all prerequisite requirements of the nursing program by the </w:t>
      </w:r>
      <w:r w:rsidRPr="000B452B">
        <w:rPr>
          <w:b/>
        </w:rPr>
        <w:t>conclusion of Spring Quarter</w:t>
      </w:r>
      <w:r w:rsidRPr="00215B76">
        <w:t xml:space="preserve"> will be considered.</w:t>
      </w:r>
    </w:p>
    <w:p w:rsidR="00215B76" w:rsidRPr="00215B76" w:rsidRDefault="00215B76" w:rsidP="003F27C0"/>
    <w:p w:rsidR="00A6514C" w:rsidRDefault="00A6514C" w:rsidP="003F27C0"/>
    <w:p w:rsidR="00E926C6" w:rsidRDefault="00E926C6" w:rsidP="003F27C0">
      <w:pPr>
        <w:sectPr w:rsidR="00E926C6" w:rsidSect="00E926C6">
          <w:type w:val="continuous"/>
          <w:pgSz w:w="12240" w:h="15840" w:code="1"/>
          <w:pgMar w:top="547" w:right="1008" w:bottom="446" w:left="1008" w:header="720" w:footer="210" w:gutter="0"/>
          <w:cols w:space="720"/>
          <w:docGrid w:linePitch="360"/>
        </w:sectPr>
      </w:pPr>
    </w:p>
    <w:p w:rsidR="00215B76" w:rsidRPr="00395867" w:rsidRDefault="00FD4A42" w:rsidP="003F27C0">
      <w:pPr>
        <w:rPr>
          <w:b/>
          <w:u w:val="single"/>
        </w:rPr>
      </w:pPr>
      <w:r w:rsidRPr="00395867">
        <w:rPr>
          <w:b/>
          <w:u w:val="single"/>
        </w:rPr>
        <w:t>General Education Requirements</w:t>
      </w:r>
      <w:r w:rsidR="00215B76" w:rsidRPr="00395867">
        <w:rPr>
          <w:b/>
          <w:u w:val="single"/>
        </w:rPr>
        <w:t>:</w:t>
      </w:r>
    </w:p>
    <w:p w:rsidR="00215B76" w:rsidRPr="00215B76" w:rsidRDefault="00215B76" w:rsidP="003F27C0">
      <w:r w:rsidRPr="00215B76">
        <w:t>Age 18</w:t>
      </w:r>
      <w:r w:rsidR="00431DB8">
        <w:t xml:space="preserve"> by first day of class</w:t>
      </w:r>
    </w:p>
    <w:p w:rsidR="00215B76" w:rsidRPr="00215B76" w:rsidRDefault="00215B76" w:rsidP="003F27C0">
      <w:r w:rsidRPr="00215B76">
        <w:t>GPA 2.5 or higher</w:t>
      </w:r>
    </w:p>
    <w:p w:rsidR="001955A8" w:rsidRDefault="00B2260D" w:rsidP="003F27C0">
      <w:r>
        <w:t>TEAS</w:t>
      </w:r>
      <w:r w:rsidR="00F220C5">
        <w:t xml:space="preserve"> Exam</w:t>
      </w:r>
    </w:p>
    <w:p w:rsidR="001955A8" w:rsidRDefault="001955A8" w:rsidP="003F27C0">
      <w:r>
        <w:t>BIOL &amp; 160</w:t>
      </w:r>
    </w:p>
    <w:p w:rsidR="001955A8" w:rsidRDefault="00215B76" w:rsidP="003F27C0">
      <w:r w:rsidRPr="00215B76">
        <w:t>BIOL&amp; 241</w:t>
      </w:r>
    </w:p>
    <w:p w:rsidR="00F83D57" w:rsidRDefault="00F83D57" w:rsidP="003F27C0">
      <w:r>
        <w:t>BIOL &amp; 242</w:t>
      </w:r>
    </w:p>
    <w:p w:rsidR="00FD4A42" w:rsidRDefault="00FD4A42" w:rsidP="003F27C0">
      <w:r w:rsidRPr="00215B76">
        <w:t>BIOL&amp; 260</w:t>
      </w:r>
    </w:p>
    <w:p w:rsidR="00431DB8" w:rsidRDefault="00431DB8" w:rsidP="003F27C0"/>
    <w:p w:rsidR="00431DB8" w:rsidRDefault="00431DB8" w:rsidP="003F27C0"/>
    <w:p w:rsidR="000A4957" w:rsidRPr="00215B76" w:rsidRDefault="000A4957" w:rsidP="003F27C0">
      <w:r w:rsidRPr="00215B76">
        <w:t>CHEM&amp; 121</w:t>
      </w:r>
    </w:p>
    <w:p w:rsidR="001955A8" w:rsidRPr="00215B76" w:rsidRDefault="001955A8" w:rsidP="003F27C0">
      <w:r w:rsidRPr="00215B76">
        <w:t>ENGL&amp; 101</w:t>
      </w:r>
    </w:p>
    <w:p w:rsidR="00FD4A42" w:rsidRDefault="00FD4A42" w:rsidP="003F27C0">
      <w:r>
        <w:t>MATH &amp; 146</w:t>
      </w:r>
    </w:p>
    <w:p w:rsidR="00A6514C" w:rsidRDefault="001955A8" w:rsidP="003F27C0">
      <w:r>
        <w:t>PSYC &amp; 100</w:t>
      </w:r>
    </w:p>
    <w:p w:rsidR="00FD4A42" w:rsidRDefault="00FD4A42" w:rsidP="003F27C0">
      <w:r w:rsidRPr="00DA116F">
        <w:t>PSYC &amp; 200</w:t>
      </w:r>
    </w:p>
    <w:p w:rsidR="00431DB8" w:rsidRDefault="00431DB8" w:rsidP="003F27C0"/>
    <w:p w:rsidR="00DA116F" w:rsidRDefault="00DA116F" w:rsidP="003F27C0">
      <w:pPr>
        <w:rPr>
          <w:i/>
          <w:sz w:val="16"/>
          <w:szCs w:val="16"/>
        </w:rPr>
      </w:pPr>
      <w:r w:rsidRPr="00BD2ABC">
        <w:rPr>
          <w:b/>
          <w:u w:val="single"/>
        </w:rPr>
        <w:t>The following may be taken with the Nursing courses</w:t>
      </w:r>
      <w:r>
        <w:t>:</w:t>
      </w:r>
      <w:r w:rsidR="00395867">
        <w:t xml:space="preserve"> </w:t>
      </w:r>
      <w:r w:rsidR="00395867" w:rsidRPr="00395867">
        <w:rPr>
          <w:i/>
          <w:sz w:val="16"/>
          <w:szCs w:val="16"/>
        </w:rPr>
        <w:t>However,</w:t>
      </w:r>
      <w:r w:rsidR="00431DB8">
        <w:t xml:space="preserve"> </w:t>
      </w:r>
      <w:r w:rsidR="00431DB8" w:rsidRPr="00395867">
        <w:rPr>
          <w:i/>
          <w:sz w:val="16"/>
          <w:szCs w:val="16"/>
        </w:rPr>
        <w:t>students are advised to complete these prior to entering the Nursing Program</w:t>
      </w:r>
    </w:p>
    <w:p w:rsidR="00395867" w:rsidRDefault="00395867" w:rsidP="003F27C0"/>
    <w:p w:rsidR="000A4957" w:rsidRDefault="00431DB8" w:rsidP="003F27C0">
      <w:r>
        <w:t xml:space="preserve">1 </w:t>
      </w:r>
      <w:r w:rsidR="00A773EC">
        <w:t>Communications course</w:t>
      </w:r>
      <w:r>
        <w:t xml:space="preserve"> &amp;</w:t>
      </w:r>
    </w:p>
    <w:p w:rsidR="000A4957" w:rsidRDefault="000A4957" w:rsidP="00B70137">
      <w:pPr>
        <w:ind w:left="180" w:hanging="180"/>
      </w:pPr>
      <w:r>
        <w:t>2 Humanities Courses</w:t>
      </w:r>
      <w:r w:rsidR="001F5372">
        <w:t xml:space="preserve"> from </w:t>
      </w:r>
      <w:r w:rsidR="00BD2ABC">
        <w:t xml:space="preserve">AA </w:t>
      </w:r>
      <w:r w:rsidR="001F5372">
        <w:t>distribution list</w:t>
      </w:r>
    </w:p>
    <w:p w:rsidR="00E926C6" w:rsidRDefault="00E926C6" w:rsidP="003F27C0">
      <w:pPr>
        <w:sectPr w:rsidR="00E926C6" w:rsidSect="00E926C6">
          <w:type w:val="continuous"/>
          <w:pgSz w:w="12240" w:h="15840" w:code="1"/>
          <w:pgMar w:top="547" w:right="1008" w:bottom="446" w:left="1008" w:header="720" w:footer="210" w:gutter="0"/>
          <w:cols w:num="3" w:space="720"/>
          <w:docGrid w:linePitch="360"/>
        </w:sectPr>
      </w:pPr>
    </w:p>
    <w:p w:rsidR="00014DEB" w:rsidRDefault="00014DEB" w:rsidP="003F27C0"/>
    <w:p w:rsidR="00215B76" w:rsidRDefault="00215B76" w:rsidP="003F27C0">
      <w:r>
        <w:t>Each required course must be completed with a grade of “C” (2.0) or better. Transcripts to be considered for selection must be received by Admissions and Records at Grays Harbor College no later than</w:t>
      </w:r>
      <w:r w:rsidR="000B452B">
        <w:t xml:space="preserve"> the</w:t>
      </w:r>
      <w:r w:rsidR="002B3430">
        <w:t xml:space="preserve"> </w:t>
      </w:r>
      <w:r w:rsidR="002B3430" w:rsidRPr="002B3430">
        <w:rPr>
          <w:b/>
        </w:rPr>
        <w:t>First</w:t>
      </w:r>
      <w:r w:rsidRPr="002B3430">
        <w:rPr>
          <w:b/>
        </w:rPr>
        <w:t xml:space="preserve"> </w:t>
      </w:r>
      <w:r w:rsidR="002B3430" w:rsidRPr="002B3430">
        <w:rPr>
          <w:b/>
        </w:rPr>
        <w:t>Monday of July</w:t>
      </w:r>
      <w:r>
        <w:t xml:space="preserve">. Any </w:t>
      </w:r>
      <w:r w:rsidR="008E5850">
        <w:t xml:space="preserve">transcripts </w:t>
      </w:r>
      <w:r>
        <w:t>received after that date will not be considered.</w:t>
      </w:r>
    </w:p>
    <w:p w:rsidR="00215B76" w:rsidRDefault="00215B76" w:rsidP="003F27C0"/>
    <w:p w:rsidR="00167507" w:rsidRDefault="00215B76" w:rsidP="003F27C0">
      <w:r>
        <w:t xml:space="preserve">Selection is competitive and based on a point value scale (see table below) and the following criteria. Nursing program prerequisite courses as listed on the table below will be given a point value. Each course must be completed with a minimum grade of “C” (2.0) or better by the end of Spring Quarter to be considered. After all qualified applicants have completed the above criteria, points are </w:t>
      </w:r>
      <w:proofErr w:type="gramStart"/>
      <w:r>
        <w:t>tallied</w:t>
      </w:r>
      <w:proofErr w:type="gramEnd"/>
      <w:r>
        <w:t xml:space="preserve"> and the top scoring students will be offered admission to the nursing program</w:t>
      </w:r>
      <w:r w:rsidR="008E5850">
        <w:t>, starting with the person with the most points</w:t>
      </w:r>
      <w:r>
        <w:t>.</w:t>
      </w:r>
    </w:p>
    <w:p w:rsidR="00215B76" w:rsidRPr="0010101A" w:rsidRDefault="00215B76" w:rsidP="003F27C0"/>
    <w:p w:rsidR="00167507" w:rsidRPr="0010101A" w:rsidRDefault="001B72CC" w:rsidP="003F27C0">
      <w:r w:rsidRPr="00CF28C4">
        <w:rPr>
          <w:b/>
        </w:rPr>
        <w:t>Please note</w:t>
      </w:r>
      <w:r w:rsidRPr="0010101A">
        <w:t>: a course brought in with a “P” as a grade (Pass or Fail graded course) or a course tested out in AP will be given 6 points as though the “P” were a “B” grade.</w:t>
      </w:r>
    </w:p>
    <w:tbl>
      <w:tblPr>
        <w:tblStyle w:val="PlainTable2"/>
        <w:tblW w:w="9230" w:type="dxa"/>
        <w:jc w:val="center"/>
        <w:tblLayout w:type="fixed"/>
        <w:tblLook w:val="0000" w:firstRow="0" w:lastRow="0" w:firstColumn="0" w:lastColumn="0" w:noHBand="0" w:noVBand="0"/>
        <w:tblCaption w:val="Point value scale"/>
        <w:tblDescription w:val="Point value scale for support courses maximum possible is 74 points"/>
      </w:tblPr>
      <w:tblGrid>
        <w:gridCol w:w="1525"/>
        <w:gridCol w:w="3240"/>
        <w:gridCol w:w="2430"/>
        <w:gridCol w:w="2035"/>
      </w:tblGrid>
      <w:tr w:rsidR="00167507" w:rsidRPr="00326BB9" w:rsidTr="00B24F41">
        <w:trPr>
          <w:trHeight w:val="390"/>
          <w:tblHeader/>
          <w:jc w:val="center"/>
        </w:trPr>
        <w:tc>
          <w:tcPr>
            <w:cnfStyle w:val="000010000000" w:firstRow="0" w:lastRow="0" w:firstColumn="0" w:lastColumn="0" w:oddVBand="1" w:evenVBand="0" w:oddHBand="0" w:evenHBand="0" w:firstRowFirstColumn="0" w:firstRowLastColumn="0" w:lastRowFirstColumn="0" w:lastRowLastColumn="0"/>
            <w:tcW w:w="9230" w:type="dxa"/>
            <w:gridSpan w:val="4"/>
          </w:tcPr>
          <w:p w:rsidR="00167507" w:rsidRPr="00326BB9" w:rsidRDefault="00167507" w:rsidP="003F27C0">
            <w:pPr>
              <w:pStyle w:val="Heading2"/>
              <w:outlineLvl w:val="1"/>
            </w:pPr>
            <w:r w:rsidRPr="00326BB9">
              <w:t>POINT VALUE SCALE FOR SUPPORT COURSES (each 5 credits)</w:t>
            </w:r>
            <w:r w:rsidR="00F83D57">
              <w:t xml:space="preserve"> – MAXIMUM POSSIBLE IS 74</w:t>
            </w:r>
            <w:r w:rsidR="00956FD1">
              <w:t xml:space="preserve"> </w:t>
            </w:r>
            <w:r>
              <w:t>points</w:t>
            </w:r>
          </w:p>
        </w:tc>
      </w:tr>
      <w:tr w:rsidR="008D6A6B" w:rsidRPr="00326BB9" w:rsidTr="00B24F41">
        <w:trPr>
          <w:cnfStyle w:val="000000100000" w:firstRow="0" w:lastRow="0" w:firstColumn="0" w:lastColumn="0" w:oddVBand="0" w:evenVBand="0" w:oddHBand="1" w:evenHBand="0" w:firstRowFirstColumn="0" w:firstRowLastColumn="0" w:lastRowFirstColumn="0" w:lastRowLastColumn="0"/>
          <w:trHeight w:val="287"/>
          <w:jc w:val="center"/>
        </w:trPr>
        <w:tc>
          <w:tcPr>
            <w:cnfStyle w:val="000010000000" w:firstRow="0" w:lastRow="0" w:firstColumn="0" w:lastColumn="0" w:oddVBand="1" w:evenVBand="0" w:oddHBand="0" w:evenHBand="0" w:firstRowFirstColumn="0" w:firstRowLastColumn="0" w:lastRowFirstColumn="0" w:lastRowLastColumn="0"/>
            <w:tcW w:w="4765" w:type="dxa"/>
            <w:gridSpan w:val="2"/>
          </w:tcPr>
          <w:p w:rsidR="008D6A6B" w:rsidRPr="00326BB9" w:rsidRDefault="008D6A6B" w:rsidP="003F27C0"/>
        </w:tc>
        <w:tc>
          <w:tcPr>
            <w:cnfStyle w:val="000001000000" w:firstRow="0" w:lastRow="0" w:firstColumn="0" w:lastColumn="0" w:oddVBand="0" w:evenVBand="1" w:oddHBand="0" w:evenHBand="0" w:firstRowFirstColumn="0" w:firstRowLastColumn="0" w:lastRowFirstColumn="0" w:lastRowLastColumn="0"/>
            <w:tcW w:w="4465" w:type="dxa"/>
            <w:gridSpan w:val="2"/>
          </w:tcPr>
          <w:p w:rsidR="008D6A6B" w:rsidRPr="00DB645A" w:rsidRDefault="008D6A6B" w:rsidP="003F27C0">
            <w:r w:rsidRPr="00DB645A">
              <w:t>Multiplier</w:t>
            </w:r>
          </w:p>
        </w:tc>
      </w:tr>
      <w:tr w:rsidR="008D6A6B" w:rsidRPr="00BD2ABC" w:rsidTr="00BD2ABC">
        <w:trPr>
          <w:trHeight w:val="300"/>
          <w:jc w:val="center"/>
        </w:trPr>
        <w:tc>
          <w:tcPr>
            <w:cnfStyle w:val="000010000000" w:firstRow="0" w:lastRow="0" w:firstColumn="0" w:lastColumn="0" w:oddVBand="1" w:evenVBand="0" w:oddHBand="0" w:evenHBand="0" w:firstRowFirstColumn="0" w:firstRowLastColumn="0" w:lastRowFirstColumn="0" w:lastRowLastColumn="0"/>
            <w:tcW w:w="1525" w:type="dxa"/>
            <w:tcBorders>
              <w:bottom w:val="single" w:sz="18" w:space="0" w:color="auto"/>
            </w:tcBorders>
          </w:tcPr>
          <w:p w:rsidR="008D6A6B" w:rsidRPr="00BD2ABC" w:rsidRDefault="008D6A6B" w:rsidP="003F27C0">
            <w:pPr>
              <w:pStyle w:val="Heading7"/>
              <w:outlineLvl w:val="6"/>
            </w:pPr>
            <w:r w:rsidRPr="00BD2ABC">
              <w:t>Grade</w:t>
            </w:r>
          </w:p>
        </w:tc>
        <w:tc>
          <w:tcPr>
            <w:cnfStyle w:val="000001000000" w:firstRow="0" w:lastRow="0" w:firstColumn="0" w:lastColumn="0" w:oddVBand="0" w:evenVBand="1" w:oddHBand="0" w:evenHBand="0" w:firstRowFirstColumn="0" w:firstRowLastColumn="0" w:lastRowFirstColumn="0" w:lastRowLastColumn="0"/>
            <w:tcW w:w="3240" w:type="dxa"/>
            <w:tcBorders>
              <w:bottom w:val="single" w:sz="18" w:space="0" w:color="auto"/>
            </w:tcBorders>
          </w:tcPr>
          <w:p w:rsidR="008D6A6B" w:rsidRPr="00BD2ABC" w:rsidRDefault="008D6A6B" w:rsidP="003F27C0">
            <w:pPr>
              <w:pStyle w:val="Heading7"/>
              <w:outlineLvl w:val="6"/>
            </w:pPr>
            <w:r w:rsidRPr="00BD2ABC">
              <w:t>Point Value</w:t>
            </w:r>
          </w:p>
        </w:tc>
        <w:tc>
          <w:tcPr>
            <w:cnfStyle w:val="000010000000" w:firstRow="0" w:lastRow="0" w:firstColumn="0" w:lastColumn="0" w:oddVBand="1" w:evenVBand="0" w:oddHBand="0" w:evenHBand="0" w:firstRowFirstColumn="0" w:firstRowLastColumn="0" w:lastRowFirstColumn="0" w:lastRowLastColumn="0"/>
            <w:tcW w:w="2430" w:type="dxa"/>
            <w:tcBorders>
              <w:bottom w:val="single" w:sz="18" w:space="0" w:color="auto"/>
            </w:tcBorders>
          </w:tcPr>
          <w:p w:rsidR="008D6A6B" w:rsidRPr="00BD2ABC" w:rsidRDefault="008D6A6B" w:rsidP="003F27C0">
            <w:pPr>
              <w:pStyle w:val="Heading7"/>
              <w:outlineLvl w:val="6"/>
            </w:pPr>
            <w:r w:rsidRPr="00BD2ABC">
              <w:t>Course</w:t>
            </w:r>
          </w:p>
        </w:tc>
        <w:tc>
          <w:tcPr>
            <w:cnfStyle w:val="000001000000" w:firstRow="0" w:lastRow="0" w:firstColumn="0" w:lastColumn="0" w:oddVBand="0" w:evenVBand="1" w:oddHBand="0" w:evenHBand="0" w:firstRowFirstColumn="0" w:firstRowLastColumn="0" w:lastRowFirstColumn="0" w:lastRowLastColumn="0"/>
            <w:tcW w:w="2035" w:type="dxa"/>
            <w:tcBorders>
              <w:bottom w:val="single" w:sz="18" w:space="0" w:color="auto"/>
            </w:tcBorders>
          </w:tcPr>
          <w:p w:rsidR="008D6A6B" w:rsidRPr="00BD2ABC" w:rsidRDefault="008D6A6B" w:rsidP="003F27C0">
            <w:pPr>
              <w:pStyle w:val="Heading7"/>
              <w:outlineLvl w:val="6"/>
            </w:pPr>
            <w:r w:rsidRPr="00BD2ABC">
              <w:t>Weight</w:t>
            </w:r>
          </w:p>
        </w:tc>
      </w:tr>
      <w:tr w:rsidR="008D6A6B" w:rsidRPr="00326BB9" w:rsidTr="00BD2ABC">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1525" w:type="dxa"/>
            <w:tcBorders>
              <w:top w:val="single" w:sz="18" w:space="0" w:color="auto"/>
            </w:tcBorders>
          </w:tcPr>
          <w:p w:rsidR="008D6A6B" w:rsidRPr="00326BB9" w:rsidRDefault="008D6A6B" w:rsidP="003F27C0">
            <w:r w:rsidRPr="00326BB9">
              <w:t>A</w:t>
            </w:r>
          </w:p>
        </w:tc>
        <w:tc>
          <w:tcPr>
            <w:cnfStyle w:val="000001000000" w:firstRow="0" w:lastRow="0" w:firstColumn="0" w:lastColumn="0" w:oddVBand="0" w:evenVBand="1" w:oddHBand="0" w:evenHBand="0" w:firstRowFirstColumn="0" w:firstRowLastColumn="0" w:lastRowFirstColumn="0" w:lastRowLastColumn="0"/>
            <w:tcW w:w="3240" w:type="dxa"/>
            <w:tcBorders>
              <w:top w:val="single" w:sz="18" w:space="0" w:color="auto"/>
            </w:tcBorders>
          </w:tcPr>
          <w:p w:rsidR="008D6A6B" w:rsidRPr="00326BB9" w:rsidRDefault="008D6A6B" w:rsidP="003F27C0">
            <w:r w:rsidRPr="00326BB9">
              <w:t>8.0</w:t>
            </w:r>
          </w:p>
        </w:tc>
        <w:tc>
          <w:tcPr>
            <w:cnfStyle w:val="000010000000" w:firstRow="0" w:lastRow="0" w:firstColumn="0" w:lastColumn="0" w:oddVBand="1" w:evenVBand="0" w:oddHBand="0" w:evenHBand="0" w:firstRowFirstColumn="0" w:firstRowLastColumn="0" w:lastRowFirstColumn="0" w:lastRowLastColumn="0"/>
            <w:tcW w:w="2430" w:type="dxa"/>
            <w:tcBorders>
              <w:top w:val="single" w:sz="18" w:space="0" w:color="auto"/>
            </w:tcBorders>
          </w:tcPr>
          <w:p w:rsidR="008D6A6B" w:rsidRPr="00326BB9" w:rsidRDefault="008D6A6B" w:rsidP="003F27C0">
            <w:r w:rsidRPr="00326BB9">
              <w:t>BIOL&amp; 241</w:t>
            </w:r>
          </w:p>
        </w:tc>
        <w:tc>
          <w:tcPr>
            <w:cnfStyle w:val="000001000000" w:firstRow="0" w:lastRow="0" w:firstColumn="0" w:lastColumn="0" w:oddVBand="0" w:evenVBand="1" w:oddHBand="0" w:evenHBand="0" w:firstRowFirstColumn="0" w:firstRowLastColumn="0" w:lastRowFirstColumn="0" w:lastRowLastColumn="0"/>
            <w:tcW w:w="2035" w:type="dxa"/>
            <w:tcBorders>
              <w:top w:val="single" w:sz="18" w:space="0" w:color="auto"/>
            </w:tcBorders>
          </w:tcPr>
          <w:p w:rsidR="008D6A6B" w:rsidRPr="00326BB9" w:rsidRDefault="008D6A6B" w:rsidP="003F27C0">
            <w:r w:rsidRPr="00326BB9">
              <w:t>2x</w:t>
            </w:r>
          </w:p>
        </w:tc>
      </w:tr>
      <w:tr w:rsidR="008D6A6B" w:rsidRPr="00326BB9" w:rsidTr="00B24F41">
        <w:trPr>
          <w:trHeight w:val="270"/>
          <w:jc w:val="center"/>
        </w:trPr>
        <w:tc>
          <w:tcPr>
            <w:cnfStyle w:val="000010000000" w:firstRow="0" w:lastRow="0" w:firstColumn="0" w:lastColumn="0" w:oddVBand="1" w:evenVBand="0" w:oddHBand="0" w:evenHBand="0" w:firstRowFirstColumn="0" w:firstRowLastColumn="0" w:lastRowFirstColumn="0" w:lastRowLastColumn="0"/>
            <w:tcW w:w="1525" w:type="dxa"/>
          </w:tcPr>
          <w:p w:rsidR="008D6A6B" w:rsidRPr="00326BB9" w:rsidRDefault="008D6A6B" w:rsidP="003F27C0">
            <w:r w:rsidRPr="00326BB9">
              <w:t>A-</w:t>
            </w:r>
          </w:p>
        </w:tc>
        <w:tc>
          <w:tcPr>
            <w:cnfStyle w:val="000001000000" w:firstRow="0" w:lastRow="0" w:firstColumn="0" w:lastColumn="0" w:oddVBand="0" w:evenVBand="1" w:oddHBand="0" w:evenHBand="0" w:firstRowFirstColumn="0" w:firstRowLastColumn="0" w:lastRowFirstColumn="0" w:lastRowLastColumn="0"/>
            <w:tcW w:w="3240" w:type="dxa"/>
          </w:tcPr>
          <w:p w:rsidR="008D6A6B" w:rsidRPr="00326BB9" w:rsidRDefault="008D6A6B" w:rsidP="003F27C0">
            <w:r w:rsidRPr="00326BB9">
              <w:t>7.4</w:t>
            </w:r>
          </w:p>
        </w:tc>
        <w:tc>
          <w:tcPr>
            <w:cnfStyle w:val="000010000000" w:firstRow="0" w:lastRow="0" w:firstColumn="0" w:lastColumn="0" w:oddVBand="1" w:evenVBand="0" w:oddHBand="0" w:evenHBand="0" w:firstRowFirstColumn="0" w:firstRowLastColumn="0" w:lastRowFirstColumn="0" w:lastRowLastColumn="0"/>
            <w:tcW w:w="2430" w:type="dxa"/>
          </w:tcPr>
          <w:p w:rsidR="008D6A6B" w:rsidRPr="00326BB9" w:rsidRDefault="00F83D57" w:rsidP="003F27C0">
            <w:r>
              <w:t>BIOL &amp; 242</w:t>
            </w:r>
          </w:p>
        </w:tc>
        <w:tc>
          <w:tcPr>
            <w:cnfStyle w:val="000001000000" w:firstRow="0" w:lastRow="0" w:firstColumn="0" w:lastColumn="0" w:oddVBand="0" w:evenVBand="1" w:oddHBand="0" w:evenHBand="0" w:firstRowFirstColumn="0" w:firstRowLastColumn="0" w:lastRowFirstColumn="0" w:lastRowLastColumn="0"/>
            <w:tcW w:w="2035" w:type="dxa"/>
          </w:tcPr>
          <w:p w:rsidR="008D6A6B" w:rsidRPr="00326BB9" w:rsidRDefault="008D6A6B" w:rsidP="003F27C0">
            <w:r w:rsidRPr="00326BB9">
              <w:t>2x</w:t>
            </w:r>
          </w:p>
        </w:tc>
      </w:tr>
      <w:tr w:rsidR="00F83D57" w:rsidRPr="00326BB9" w:rsidTr="00B24F41">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1525" w:type="dxa"/>
          </w:tcPr>
          <w:p w:rsidR="00F83D57" w:rsidRPr="00326BB9" w:rsidRDefault="00F83D57" w:rsidP="003F27C0">
            <w:r w:rsidRPr="00326BB9">
              <w:t>B+</w:t>
            </w:r>
          </w:p>
        </w:tc>
        <w:tc>
          <w:tcPr>
            <w:cnfStyle w:val="000001000000" w:firstRow="0" w:lastRow="0" w:firstColumn="0" w:lastColumn="0" w:oddVBand="0" w:evenVBand="1" w:oddHBand="0" w:evenHBand="0" w:firstRowFirstColumn="0" w:firstRowLastColumn="0" w:lastRowFirstColumn="0" w:lastRowLastColumn="0"/>
            <w:tcW w:w="3240" w:type="dxa"/>
          </w:tcPr>
          <w:p w:rsidR="00F83D57" w:rsidRPr="00326BB9" w:rsidRDefault="00F83D57" w:rsidP="003F27C0">
            <w:r w:rsidRPr="00326BB9">
              <w:t>6.6</w:t>
            </w:r>
          </w:p>
        </w:tc>
        <w:tc>
          <w:tcPr>
            <w:cnfStyle w:val="000010000000" w:firstRow="0" w:lastRow="0" w:firstColumn="0" w:lastColumn="0" w:oddVBand="1" w:evenVBand="0" w:oddHBand="0" w:evenHBand="0" w:firstRowFirstColumn="0" w:firstRowLastColumn="0" w:lastRowFirstColumn="0" w:lastRowLastColumn="0"/>
            <w:tcW w:w="2430" w:type="dxa"/>
          </w:tcPr>
          <w:p w:rsidR="00F83D57" w:rsidRPr="00326BB9" w:rsidRDefault="00F83D57" w:rsidP="003F27C0">
            <w:r w:rsidRPr="00326BB9">
              <w:t>BIOL&amp; 260</w:t>
            </w:r>
          </w:p>
        </w:tc>
        <w:tc>
          <w:tcPr>
            <w:cnfStyle w:val="000001000000" w:firstRow="0" w:lastRow="0" w:firstColumn="0" w:lastColumn="0" w:oddVBand="0" w:evenVBand="1" w:oddHBand="0" w:evenHBand="0" w:firstRowFirstColumn="0" w:firstRowLastColumn="0" w:lastRowFirstColumn="0" w:lastRowLastColumn="0"/>
            <w:tcW w:w="2035" w:type="dxa"/>
          </w:tcPr>
          <w:p w:rsidR="00F83D57" w:rsidRPr="00326BB9" w:rsidRDefault="00F83D57" w:rsidP="003F27C0">
            <w:r>
              <w:t>2</w:t>
            </w:r>
            <w:r w:rsidRPr="00326BB9">
              <w:t>x</w:t>
            </w:r>
          </w:p>
        </w:tc>
      </w:tr>
      <w:tr w:rsidR="00F83D57" w:rsidRPr="00326BB9" w:rsidTr="00B24F41">
        <w:trPr>
          <w:trHeight w:val="300"/>
          <w:jc w:val="center"/>
        </w:trPr>
        <w:tc>
          <w:tcPr>
            <w:cnfStyle w:val="000010000000" w:firstRow="0" w:lastRow="0" w:firstColumn="0" w:lastColumn="0" w:oddVBand="1" w:evenVBand="0" w:oddHBand="0" w:evenHBand="0" w:firstRowFirstColumn="0" w:firstRowLastColumn="0" w:lastRowFirstColumn="0" w:lastRowLastColumn="0"/>
            <w:tcW w:w="1525" w:type="dxa"/>
          </w:tcPr>
          <w:p w:rsidR="00F83D57" w:rsidRPr="00326BB9" w:rsidRDefault="00F83D57" w:rsidP="003F27C0">
            <w:r w:rsidRPr="00326BB9">
              <w:t>B</w:t>
            </w:r>
          </w:p>
        </w:tc>
        <w:tc>
          <w:tcPr>
            <w:cnfStyle w:val="000001000000" w:firstRow="0" w:lastRow="0" w:firstColumn="0" w:lastColumn="0" w:oddVBand="0" w:evenVBand="1" w:oddHBand="0" w:evenHBand="0" w:firstRowFirstColumn="0" w:firstRowLastColumn="0" w:lastRowFirstColumn="0" w:lastRowLastColumn="0"/>
            <w:tcW w:w="3240" w:type="dxa"/>
          </w:tcPr>
          <w:p w:rsidR="00F83D57" w:rsidRPr="00326BB9" w:rsidRDefault="00F83D57" w:rsidP="003F27C0">
            <w:r w:rsidRPr="00326BB9">
              <w:t>6.0</w:t>
            </w:r>
          </w:p>
        </w:tc>
        <w:tc>
          <w:tcPr>
            <w:cnfStyle w:val="000010000000" w:firstRow="0" w:lastRow="0" w:firstColumn="0" w:lastColumn="0" w:oddVBand="1" w:evenVBand="0" w:oddHBand="0" w:evenHBand="0" w:firstRowFirstColumn="0" w:firstRowLastColumn="0" w:lastRowFirstColumn="0" w:lastRowLastColumn="0"/>
            <w:tcW w:w="2430" w:type="dxa"/>
          </w:tcPr>
          <w:p w:rsidR="00F83D57" w:rsidRPr="00326BB9" w:rsidRDefault="00F83D57" w:rsidP="003F27C0">
            <w:r>
              <w:t xml:space="preserve">CHEM&amp; 121 </w:t>
            </w:r>
          </w:p>
        </w:tc>
        <w:tc>
          <w:tcPr>
            <w:cnfStyle w:val="000001000000" w:firstRow="0" w:lastRow="0" w:firstColumn="0" w:lastColumn="0" w:oddVBand="0" w:evenVBand="1" w:oddHBand="0" w:evenHBand="0" w:firstRowFirstColumn="0" w:firstRowLastColumn="0" w:lastRowFirstColumn="0" w:lastRowLastColumn="0"/>
            <w:tcW w:w="2035" w:type="dxa"/>
          </w:tcPr>
          <w:p w:rsidR="00F83D57" w:rsidRPr="00326BB9" w:rsidRDefault="00F83D57" w:rsidP="003F27C0">
            <w:r w:rsidRPr="00326BB9">
              <w:t>1x</w:t>
            </w:r>
          </w:p>
        </w:tc>
      </w:tr>
      <w:tr w:rsidR="00F83D57" w:rsidRPr="00326BB9" w:rsidTr="00B24F41">
        <w:trPr>
          <w:cnfStyle w:val="000000100000" w:firstRow="0" w:lastRow="0" w:firstColumn="0" w:lastColumn="0" w:oddVBand="0" w:evenVBand="0" w:oddHBand="1" w:evenHBand="0" w:firstRowFirstColumn="0" w:firstRowLastColumn="0" w:lastRowFirstColumn="0" w:lastRowLastColumn="0"/>
          <w:trHeight w:val="270"/>
          <w:jc w:val="center"/>
        </w:trPr>
        <w:tc>
          <w:tcPr>
            <w:cnfStyle w:val="000010000000" w:firstRow="0" w:lastRow="0" w:firstColumn="0" w:lastColumn="0" w:oddVBand="1" w:evenVBand="0" w:oddHBand="0" w:evenHBand="0" w:firstRowFirstColumn="0" w:firstRowLastColumn="0" w:lastRowFirstColumn="0" w:lastRowLastColumn="0"/>
            <w:tcW w:w="1525" w:type="dxa"/>
          </w:tcPr>
          <w:p w:rsidR="00F83D57" w:rsidRPr="00326BB9" w:rsidRDefault="00F83D57" w:rsidP="003F27C0">
            <w:r w:rsidRPr="00326BB9">
              <w:t>B-</w:t>
            </w:r>
          </w:p>
        </w:tc>
        <w:tc>
          <w:tcPr>
            <w:cnfStyle w:val="000001000000" w:firstRow="0" w:lastRow="0" w:firstColumn="0" w:lastColumn="0" w:oddVBand="0" w:evenVBand="1" w:oddHBand="0" w:evenHBand="0" w:firstRowFirstColumn="0" w:firstRowLastColumn="0" w:lastRowFirstColumn="0" w:lastRowLastColumn="0"/>
            <w:tcW w:w="3240" w:type="dxa"/>
          </w:tcPr>
          <w:p w:rsidR="00F83D57" w:rsidRPr="00326BB9" w:rsidRDefault="00F83D57" w:rsidP="003F27C0">
            <w:r w:rsidRPr="00326BB9">
              <w:t>5.4</w:t>
            </w:r>
          </w:p>
        </w:tc>
        <w:tc>
          <w:tcPr>
            <w:cnfStyle w:val="000010000000" w:firstRow="0" w:lastRow="0" w:firstColumn="0" w:lastColumn="0" w:oddVBand="1" w:evenVBand="0" w:oddHBand="0" w:evenHBand="0" w:firstRowFirstColumn="0" w:firstRowLastColumn="0" w:lastRowFirstColumn="0" w:lastRowLastColumn="0"/>
            <w:tcW w:w="2430" w:type="dxa"/>
          </w:tcPr>
          <w:p w:rsidR="00F83D57" w:rsidRPr="00326BB9" w:rsidRDefault="00F83D57" w:rsidP="003F27C0">
            <w:r w:rsidRPr="00326BB9">
              <w:t>ENGL&amp; 101</w:t>
            </w:r>
          </w:p>
        </w:tc>
        <w:tc>
          <w:tcPr>
            <w:cnfStyle w:val="000001000000" w:firstRow="0" w:lastRow="0" w:firstColumn="0" w:lastColumn="0" w:oddVBand="0" w:evenVBand="1" w:oddHBand="0" w:evenHBand="0" w:firstRowFirstColumn="0" w:firstRowLastColumn="0" w:lastRowFirstColumn="0" w:lastRowLastColumn="0"/>
            <w:tcW w:w="2035" w:type="dxa"/>
          </w:tcPr>
          <w:p w:rsidR="00F83D57" w:rsidRPr="00326BB9" w:rsidRDefault="00F83D57" w:rsidP="003F27C0">
            <w:r>
              <w:t>1x</w:t>
            </w:r>
          </w:p>
        </w:tc>
      </w:tr>
      <w:tr w:rsidR="00F83D57" w:rsidRPr="00326BB9" w:rsidTr="00B24F41">
        <w:trPr>
          <w:trHeight w:val="285"/>
          <w:jc w:val="center"/>
        </w:trPr>
        <w:tc>
          <w:tcPr>
            <w:cnfStyle w:val="000010000000" w:firstRow="0" w:lastRow="0" w:firstColumn="0" w:lastColumn="0" w:oddVBand="1" w:evenVBand="0" w:oddHBand="0" w:evenHBand="0" w:firstRowFirstColumn="0" w:firstRowLastColumn="0" w:lastRowFirstColumn="0" w:lastRowLastColumn="0"/>
            <w:tcW w:w="1525" w:type="dxa"/>
          </w:tcPr>
          <w:p w:rsidR="00F83D57" w:rsidRPr="00326BB9" w:rsidRDefault="00F83D57" w:rsidP="003F27C0">
            <w:r w:rsidRPr="00326BB9">
              <w:t>C+</w:t>
            </w:r>
          </w:p>
        </w:tc>
        <w:tc>
          <w:tcPr>
            <w:cnfStyle w:val="000001000000" w:firstRow="0" w:lastRow="0" w:firstColumn="0" w:lastColumn="0" w:oddVBand="0" w:evenVBand="1" w:oddHBand="0" w:evenHBand="0" w:firstRowFirstColumn="0" w:firstRowLastColumn="0" w:lastRowFirstColumn="0" w:lastRowLastColumn="0"/>
            <w:tcW w:w="3240" w:type="dxa"/>
          </w:tcPr>
          <w:p w:rsidR="00F83D57" w:rsidRPr="00326BB9" w:rsidRDefault="00F83D57" w:rsidP="003F27C0">
            <w:r w:rsidRPr="00326BB9">
              <w:t>4.6</w:t>
            </w:r>
          </w:p>
        </w:tc>
        <w:tc>
          <w:tcPr>
            <w:cnfStyle w:val="000010000000" w:firstRow="0" w:lastRow="0" w:firstColumn="0" w:lastColumn="0" w:oddVBand="1" w:evenVBand="0" w:oddHBand="0" w:evenHBand="0" w:firstRowFirstColumn="0" w:firstRowLastColumn="0" w:lastRowFirstColumn="0" w:lastRowLastColumn="0"/>
            <w:tcW w:w="2430" w:type="dxa"/>
          </w:tcPr>
          <w:p w:rsidR="00F83D57" w:rsidRPr="00326BB9" w:rsidRDefault="00F83D57" w:rsidP="003F27C0"/>
        </w:tc>
        <w:tc>
          <w:tcPr>
            <w:cnfStyle w:val="000001000000" w:firstRow="0" w:lastRow="0" w:firstColumn="0" w:lastColumn="0" w:oddVBand="0" w:evenVBand="1" w:oddHBand="0" w:evenHBand="0" w:firstRowFirstColumn="0" w:firstRowLastColumn="0" w:lastRowFirstColumn="0" w:lastRowLastColumn="0"/>
            <w:tcW w:w="2035" w:type="dxa"/>
          </w:tcPr>
          <w:p w:rsidR="00F83D57" w:rsidRPr="00326BB9" w:rsidRDefault="00F83D57" w:rsidP="003F27C0"/>
        </w:tc>
      </w:tr>
      <w:tr w:rsidR="00F83D57" w:rsidRPr="00326BB9" w:rsidTr="00532EBC">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1525" w:type="dxa"/>
          </w:tcPr>
          <w:p w:rsidR="00F83D57" w:rsidRPr="00326BB9" w:rsidRDefault="00F83D57" w:rsidP="003F27C0">
            <w:r w:rsidRPr="00326BB9">
              <w:t>C</w:t>
            </w:r>
          </w:p>
        </w:tc>
        <w:tc>
          <w:tcPr>
            <w:cnfStyle w:val="000001000000" w:firstRow="0" w:lastRow="0" w:firstColumn="0" w:lastColumn="0" w:oddVBand="0" w:evenVBand="1" w:oddHBand="0" w:evenHBand="0" w:firstRowFirstColumn="0" w:firstRowLastColumn="0" w:lastRowFirstColumn="0" w:lastRowLastColumn="0"/>
            <w:tcW w:w="3240" w:type="dxa"/>
          </w:tcPr>
          <w:p w:rsidR="00F83D57" w:rsidRPr="00326BB9" w:rsidRDefault="00F83D57" w:rsidP="003F27C0">
            <w:r w:rsidRPr="00326BB9">
              <w:t>4.0</w:t>
            </w:r>
          </w:p>
        </w:tc>
        <w:tc>
          <w:tcPr>
            <w:cnfStyle w:val="000010000000" w:firstRow="0" w:lastRow="0" w:firstColumn="0" w:lastColumn="0" w:oddVBand="1" w:evenVBand="0" w:oddHBand="0" w:evenHBand="0" w:firstRowFirstColumn="0" w:firstRowLastColumn="0" w:lastRowFirstColumn="0" w:lastRowLastColumn="0"/>
            <w:tcW w:w="2430" w:type="dxa"/>
          </w:tcPr>
          <w:p w:rsidR="00F83D57" w:rsidRPr="00326BB9" w:rsidRDefault="00F83D57" w:rsidP="003F27C0"/>
        </w:tc>
        <w:tc>
          <w:tcPr>
            <w:cnfStyle w:val="000001000000" w:firstRow="0" w:lastRow="0" w:firstColumn="0" w:lastColumn="0" w:oddVBand="0" w:evenVBand="1" w:oddHBand="0" w:evenHBand="0" w:firstRowFirstColumn="0" w:firstRowLastColumn="0" w:lastRowFirstColumn="0" w:lastRowLastColumn="0"/>
            <w:tcW w:w="2035" w:type="dxa"/>
            <w:tcBorders>
              <w:bottom w:val="single" w:sz="2" w:space="0" w:color="auto"/>
            </w:tcBorders>
          </w:tcPr>
          <w:p w:rsidR="00F83D57" w:rsidRPr="00326BB9" w:rsidRDefault="00F83D57" w:rsidP="003F27C0"/>
        </w:tc>
      </w:tr>
      <w:tr w:rsidR="00F83D57" w:rsidRPr="00326BB9" w:rsidTr="00532EBC">
        <w:trPr>
          <w:trHeight w:val="315"/>
          <w:jc w:val="center"/>
        </w:trPr>
        <w:tc>
          <w:tcPr>
            <w:cnfStyle w:val="000010000000" w:firstRow="0" w:lastRow="0" w:firstColumn="0" w:lastColumn="0" w:oddVBand="1" w:evenVBand="0" w:oddHBand="0" w:evenHBand="0" w:firstRowFirstColumn="0" w:firstRowLastColumn="0" w:lastRowFirstColumn="0" w:lastRowLastColumn="0"/>
            <w:tcW w:w="4765" w:type="dxa"/>
            <w:gridSpan w:val="2"/>
          </w:tcPr>
          <w:p w:rsidR="000A4957" w:rsidRDefault="000A4957" w:rsidP="003F27C0">
            <w:r w:rsidRPr="000A4957">
              <w:t xml:space="preserve">WA State NA-C or CNA certificate of completion </w:t>
            </w:r>
            <w:r w:rsidR="00431DB8">
              <w:t xml:space="preserve">from an approved program </w:t>
            </w:r>
            <w:r w:rsidRPr="000A4957">
              <w:t xml:space="preserve">required for admission to the program. </w:t>
            </w:r>
          </w:p>
          <w:p w:rsidR="00F83D57" w:rsidRPr="00326BB9" w:rsidRDefault="000A4957" w:rsidP="003F27C0">
            <w:r w:rsidRPr="000A4957">
              <w:t>(Not considered in selection)</w:t>
            </w:r>
          </w:p>
        </w:tc>
        <w:tc>
          <w:tcPr>
            <w:cnfStyle w:val="000001000000" w:firstRow="0" w:lastRow="0" w:firstColumn="0" w:lastColumn="0" w:oddVBand="0" w:evenVBand="1" w:oddHBand="0" w:evenHBand="0" w:firstRowFirstColumn="0" w:firstRowLastColumn="0" w:lastRowFirstColumn="0" w:lastRowLastColumn="0"/>
            <w:tcW w:w="2430" w:type="dxa"/>
            <w:tcBorders>
              <w:right w:val="nil"/>
            </w:tcBorders>
          </w:tcPr>
          <w:p w:rsidR="00F83D57" w:rsidRDefault="00B2260D" w:rsidP="003F27C0">
            <w:proofErr w:type="gramStart"/>
            <w:r>
              <w:t xml:space="preserve">TEAS </w:t>
            </w:r>
            <w:r w:rsidR="0003404D">
              <w:t xml:space="preserve"> Exam</w:t>
            </w:r>
            <w:proofErr w:type="gramEnd"/>
            <w:r w:rsidR="0003404D">
              <w:t xml:space="preserve"> – must achieve</w:t>
            </w:r>
            <w:r w:rsidR="00F83D57">
              <w:t xml:space="preserve"> 59% or greater</w:t>
            </w:r>
          </w:p>
          <w:p w:rsidR="00F83D57" w:rsidRPr="00326BB9" w:rsidRDefault="00F83D57" w:rsidP="003F27C0">
            <w:r>
              <w:t>2 attempts allowed per year</w:t>
            </w:r>
          </w:p>
        </w:tc>
        <w:tc>
          <w:tcPr>
            <w:cnfStyle w:val="000010000000" w:firstRow="0" w:lastRow="0" w:firstColumn="0" w:lastColumn="0" w:oddVBand="1" w:evenVBand="0" w:oddHBand="0" w:evenHBand="0" w:firstRowFirstColumn="0" w:firstRowLastColumn="0" w:lastRowFirstColumn="0" w:lastRowLastColumn="0"/>
            <w:tcW w:w="2035" w:type="dxa"/>
            <w:tcBorders>
              <w:top w:val="single" w:sz="2" w:space="0" w:color="auto"/>
              <w:left w:val="nil"/>
              <w:bottom w:val="single" w:sz="2" w:space="0" w:color="auto"/>
              <w:right w:val="single" w:sz="2" w:space="0" w:color="auto"/>
            </w:tcBorders>
          </w:tcPr>
          <w:p w:rsidR="00F83D57" w:rsidRDefault="00F83D57" w:rsidP="003F27C0">
            <w:r>
              <w:t>91% or better – 10 pts</w:t>
            </w:r>
          </w:p>
          <w:p w:rsidR="00F83D57" w:rsidRPr="00326BB9" w:rsidRDefault="00F83D57" w:rsidP="003F27C0">
            <w:r>
              <w:t xml:space="preserve">78% - 90.99% </w:t>
            </w:r>
            <w:r w:rsidRPr="004714D4">
              <w:t>–</w:t>
            </w:r>
            <w:r>
              <w:t xml:space="preserve"> 5 pts</w:t>
            </w:r>
          </w:p>
        </w:tc>
      </w:tr>
      <w:tr w:rsidR="00F83D57" w:rsidRPr="00326BB9" w:rsidTr="00532EBC">
        <w:trPr>
          <w:cnfStyle w:val="000000100000" w:firstRow="0" w:lastRow="0" w:firstColumn="0" w:lastColumn="0" w:oddVBand="0" w:evenVBand="0" w:oddHBand="1" w:evenHBand="0" w:firstRowFirstColumn="0" w:firstRowLastColumn="0" w:lastRowFirstColumn="0" w:lastRowLastColumn="0"/>
          <w:trHeight w:val="315"/>
          <w:jc w:val="center"/>
        </w:trPr>
        <w:tc>
          <w:tcPr>
            <w:cnfStyle w:val="000010000000" w:firstRow="0" w:lastRow="0" w:firstColumn="0" w:lastColumn="0" w:oddVBand="1" w:evenVBand="0" w:oddHBand="0" w:evenHBand="0" w:firstRowFirstColumn="0" w:firstRowLastColumn="0" w:lastRowFirstColumn="0" w:lastRowLastColumn="0"/>
            <w:tcW w:w="9230" w:type="dxa"/>
            <w:gridSpan w:val="4"/>
          </w:tcPr>
          <w:p w:rsidR="00F83D57" w:rsidRDefault="00F83D57" w:rsidP="003F27C0">
            <w:r w:rsidRPr="004E575B">
              <w:t xml:space="preserve">In the event of a tie, the cumulative GPA will be used as a </w:t>
            </w:r>
            <w:r w:rsidR="000A4957" w:rsidRPr="004E575B">
              <w:t>tiebreaker</w:t>
            </w:r>
            <w:r>
              <w:t>.</w:t>
            </w:r>
          </w:p>
        </w:tc>
      </w:tr>
      <w:tr w:rsidR="00F83D57" w:rsidRPr="00326BB9" w:rsidTr="00B24F41">
        <w:trPr>
          <w:trHeight w:val="315"/>
          <w:jc w:val="center"/>
        </w:trPr>
        <w:tc>
          <w:tcPr>
            <w:cnfStyle w:val="000010000000" w:firstRow="0" w:lastRow="0" w:firstColumn="0" w:lastColumn="0" w:oddVBand="1" w:evenVBand="0" w:oddHBand="0" w:evenHBand="0" w:firstRowFirstColumn="0" w:firstRowLastColumn="0" w:lastRowFirstColumn="0" w:lastRowLastColumn="0"/>
            <w:tcW w:w="9230" w:type="dxa"/>
            <w:gridSpan w:val="4"/>
          </w:tcPr>
          <w:p w:rsidR="00F83D57" w:rsidRPr="00326BB9" w:rsidRDefault="00F83D57" w:rsidP="003F27C0">
            <w:r w:rsidRPr="00326BB9">
              <w:t>EXAMPLE: A student</w:t>
            </w:r>
            <w:r>
              <w:t xml:space="preserve"> completes BIOL&amp; 241 and CHEM &amp; 121</w:t>
            </w:r>
            <w:r w:rsidRPr="00326BB9">
              <w:t>.  The student receives an “A” in</w:t>
            </w:r>
            <w:r>
              <w:t xml:space="preserve"> BIOL&amp; 241 and a “B+” in CHEM &amp; 121</w:t>
            </w:r>
            <w:r w:rsidRPr="00326BB9">
              <w:t>.  For BIOL&amp; 241, the student receives 8.0 points for obtaining an “A,” multiplied by 2 for the course, for a</w:t>
            </w:r>
            <w:r>
              <w:t xml:space="preserve"> point value of 16.  For CHEM &amp; 121</w:t>
            </w:r>
            <w:r w:rsidRPr="00326BB9">
              <w:t>, the student receives 6.6 points for obtaining a “B+,” multiplied by 1 for the course, for a point value 6.6.  The total point value for these 2 courses is 22.6 (16 plus 6.6).</w:t>
            </w:r>
          </w:p>
        </w:tc>
      </w:tr>
    </w:tbl>
    <w:p w:rsidR="00167507" w:rsidRDefault="00167507" w:rsidP="003F27C0"/>
    <w:p w:rsidR="00F220C5" w:rsidRPr="00326BB9" w:rsidRDefault="00B2260D" w:rsidP="003F27C0">
      <w:r>
        <w:rPr>
          <w:b/>
          <w:u w:val="single"/>
        </w:rPr>
        <w:t xml:space="preserve">TEAS </w:t>
      </w:r>
      <w:r w:rsidR="00023AF7" w:rsidRPr="00023AF7">
        <w:rPr>
          <w:b/>
          <w:u w:val="single"/>
        </w:rPr>
        <w:t>Exam</w:t>
      </w:r>
      <w:r w:rsidR="0003404D">
        <w:t>: GHC requires</w:t>
      </w:r>
      <w:r w:rsidR="00023AF7">
        <w:t xml:space="preserve"> all nursing program applicants to take the Test of E</w:t>
      </w:r>
      <w:r w:rsidR="00977F9E">
        <w:t>ssential Academic Skills (TEAS</w:t>
      </w:r>
      <w:r w:rsidR="00023AF7">
        <w:t>) exa</w:t>
      </w:r>
      <w:r w:rsidR="00977F9E">
        <w:t>m. The objectives used on TEAS</w:t>
      </w:r>
      <w:r w:rsidR="00023AF7">
        <w:t xml:space="preserve"> are those deemed most relevant to measure entry level academic readiness for nursing program applicants. A minimum score of 59% is required. Students are allowed two attempts per year. Results can be no more than three years old at time of application deadline. Many studen</w:t>
      </w:r>
      <w:r>
        <w:t>ts have already taken the TEAS</w:t>
      </w:r>
      <w:r w:rsidR="00023AF7">
        <w:t xml:space="preserve"> exam, as it is a common requirement for nursing program application. If</w:t>
      </w:r>
      <w:r>
        <w:t xml:space="preserve"> you still need to take a TEAS</w:t>
      </w:r>
      <w:r w:rsidR="00023AF7">
        <w:t xml:space="preserve"> Exam, you will be able to do so here at GHC.</w:t>
      </w:r>
    </w:p>
    <w:p w:rsidR="00F4244F" w:rsidRDefault="00F4244F" w:rsidP="003F27C0"/>
    <w:p w:rsidR="00FB6261" w:rsidRDefault="007626E3" w:rsidP="003F27C0">
      <w:r>
        <w:t>NOTE:</w:t>
      </w:r>
      <w:r w:rsidR="00B24F41">
        <w:t xml:space="preserve"> </w:t>
      </w:r>
      <w:r w:rsidR="00167507" w:rsidRPr="00167507">
        <w:t xml:space="preserve">This process is subject to change at any time.  Applicants will be notified of any changes.  Grays Harbor College complies with all Federal and State rules and regulations and does not discriminate </w:t>
      </w:r>
      <w:proofErr w:type="gramStart"/>
      <w:r w:rsidR="00167507" w:rsidRPr="00167507">
        <w:t>on the basis of</w:t>
      </w:r>
      <w:proofErr w:type="gramEnd"/>
      <w:r w:rsidR="00167507" w:rsidRPr="00167507">
        <w:t xml:space="preserve"> race, color, creed, religion, national origin, sex, sexual orientation, age, marital status, disability, or status as a disabled or Vietnam era veteran.</w:t>
      </w:r>
    </w:p>
    <w:p w:rsidR="004836F0" w:rsidRDefault="00F202D4" w:rsidP="003F27C0">
      <w:r>
        <w:br w:type="page"/>
      </w:r>
    </w:p>
    <w:p w:rsidR="004836F0" w:rsidRDefault="004836F0" w:rsidP="003F27C0"/>
    <w:tbl>
      <w:tblPr>
        <w:tblStyle w:val="PlainTable3"/>
        <w:tblW w:w="0" w:type="auto"/>
        <w:tblLook w:val="01E0" w:firstRow="1" w:lastRow="1" w:firstColumn="1" w:lastColumn="1" w:noHBand="0" w:noVBand="0"/>
        <w:tblCaption w:val="Nursing Program application"/>
        <w:tblDescription w:val="Nursing application mailing address"/>
      </w:tblPr>
      <w:tblGrid>
        <w:gridCol w:w="2593"/>
        <w:gridCol w:w="7631"/>
      </w:tblGrid>
      <w:tr w:rsidR="00177179" w:rsidRPr="00897A01" w:rsidTr="00B24F41">
        <w:trPr>
          <w:cnfStyle w:val="100000000000" w:firstRow="1" w:lastRow="0" w:firstColumn="0" w:lastColumn="0" w:oddVBand="0" w:evenVBand="0" w:oddHBand="0" w:evenHBand="0" w:firstRowFirstColumn="0" w:firstRowLastColumn="0" w:lastRowFirstColumn="0" w:lastRowLastColumn="0"/>
          <w:trHeight w:val="1620"/>
          <w:tblHeader/>
        </w:trPr>
        <w:tc>
          <w:tcPr>
            <w:cnfStyle w:val="001000000100" w:firstRow="0" w:lastRow="0" w:firstColumn="1" w:lastColumn="0" w:oddVBand="0" w:evenVBand="0" w:oddHBand="0" w:evenHBand="0" w:firstRowFirstColumn="1" w:firstRowLastColumn="0" w:lastRowFirstColumn="0" w:lastRowLastColumn="0"/>
            <w:tcW w:w="2593" w:type="dxa"/>
          </w:tcPr>
          <w:p w:rsidR="00770475" w:rsidRPr="00770475" w:rsidRDefault="004836F0" w:rsidP="003F27C0">
            <w:r w:rsidRPr="004836F0">
              <w:br w:type="page"/>
            </w:r>
            <w:r w:rsidR="00FC2788">
              <w:rPr>
                <w:noProof/>
              </w:rPr>
              <w:drawing>
                <wp:inline distT="0" distB="0" distL="0" distR="0">
                  <wp:extent cx="1189355" cy="495300"/>
                  <wp:effectExtent l="0" t="0" r="0" b="0"/>
                  <wp:docPr id="2" name="Picture 2" descr="Grays Harbor College"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355" cy="495300"/>
                          </a:xfrm>
                          <a:prstGeom prst="rect">
                            <a:avLst/>
                          </a:prstGeom>
                        </pic:spPr>
                      </pic:pic>
                    </a:graphicData>
                  </a:graphic>
                </wp:inline>
              </w:drawing>
            </w:r>
          </w:p>
        </w:tc>
        <w:tc>
          <w:tcPr>
            <w:cnfStyle w:val="000100001000" w:firstRow="0" w:lastRow="0" w:firstColumn="0" w:lastColumn="1" w:oddVBand="0" w:evenVBand="0" w:oddHBand="0" w:evenHBand="0" w:firstRowFirstColumn="0" w:firstRowLastColumn="1" w:lastRowFirstColumn="0" w:lastRowLastColumn="0"/>
            <w:tcW w:w="7631" w:type="dxa"/>
          </w:tcPr>
          <w:p w:rsidR="00177179" w:rsidRPr="003F27C0" w:rsidRDefault="00D01DE6" w:rsidP="003F27C0">
            <w:pPr>
              <w:pStyle w:val="Heading2"/>
              <w:outlineLvl w:val="1"/>
              <w:rPr>
                <w:sz w:val="22"/>
                <w:szCs w:val="22"/>
              </w:rPr>
            </w:pPr>
            <w:r>
              <w:tab/>
            </w:r>
            <w:r w:rsidR="00177179" w:rsidRPr="00224536">
              <w:rPr>
                <w:i w:val="0"/>
                <w:sz w:val="22"/>
                <w:szCs w:val="22"/>
              </w:rPr>
              <w:t>NURSING PROGRAM APPLICATION</w:t>
            </w:r>
            <w:r w:rsidR="00177179" w:rsidRPr="003F27C0">
              <w:rPr>
                <w:sz w:val="22"/>
                <w:szCs w:val="22"/>
              </w:rPr>
              <w:t xml:space="preserve"> </w:t>
            </w:r>
            <w:r w:rsidR="00B2260D" w:rsidRPr="003F27C0">
              <w:rPr>
                <w:sz w:val="22"/>
                <w:szCs w:val="22"/>
              </w:rPr>
              <w:t>(</w:t>
            </w:r>
            <w:r w:rsidR="00B2260D" w:rsidRPr="00224536">
              <w:rPr>
                <w:szCs w:val="18"/>
                <w:u w:val="single"/>
              </w:rPr>
              <w:t>SUBMIT THIS PAGE ONLY</w:t>
            </w:r>
            <w:r w:rsidR="00B2260D" w:rsidRPr="003F27C0">
              <w:rPr>
                <w:sz w:val="22"/>
                <w:szCs w:val="22"/>
              </w:rPr>
              <w:t>)</w:t>
            </w:r>
          </w:p>
          <w:p w:rsidR="0076047F" w:rsidRPr="00AB3C2D" w:rsidRDefault="0076047F" w:rsidP="003F27C0"/>
          <w:p w:rsidR="00177179" w:rsidRDefault="00E926C6" w:rsidP="003F27C0">
            <w:r>
              <w:tab/>
            </w:r>
            <w:r w:rsidR="00BD0F8D" w:rsidRPr="00A30C4A">
              <w:t xml:space="preserve">MAIL </w:t>
            </w:r>
            <w:r w:rsidR="0076047F" w:rsidRPr="00A30C4A">
              <w:t>to</w:t>
            </w:r>
            <w:r w:rsidR="0015445F">
              <w:t>:</w:t>
            </w:r>
            <w:r w:rsidR="0015445F">
              <w:tab/>
            </w:r>
            <w:r w:rsidR="002379A0" w:rsidRPr="003F4148">
              <w:t>Karen Carriker</w:t>
            </w:r>
            <w:r w:rsidR="009B34C1" w:rsidRPr="003F4148">
              <w:t>, Nursing Selection Assistant</w:t>
            </w:r>
          </w:p>
          <w:p w:rsidR="009B34C1" w:rsidRPr="00F82F1C" w:rsidRDefault="00D01DE6" w:rsidP="003F27C0">
            <w:r>
              <w:tab/>
            </w:r>
            <w:r w:rsidR="00E926C6">
              <w:tab/>
            </w:r>
            <w:r w:rsidR="009B34C1">
              <w:t>Grays Harbor College</w:t>
            </w:r>
          </w:p>
          <w:p w:rsidR="00177179" w:rsidRDefault="00D01DE6" w:rsidP="003F27C0">
            <w:r>
              <w:tab/>
            </w:r>
            <w:r>
              <w:tab/>
            </w:r>
            <w:r w:rsidR="00177179">
              <w:t xml:space="preserve">1620 Edward P Smith </w:t>
            </w:r>
            <w:proofErr w:type="gramStart"/>
            <w:r w:rsidR="00177179">
              <w:t>Drive</w:t>
            </w:r>
            <w:r w:rsidR="002300F1">
              <w:t>,  Box</w:t>
            </w:r>
            <w:proofErr w:type="gramEnd"/>
            <w:r w:rsidR="002300F1">
              <w:t xml:space="preserve"> 20</w:t>
            </w:r>
          </w:p>
          <w:p w:rsidR="00BD0F8D" w:rsidRDefault="00D01DE6" w:rsidP="003F27C0">
            <w:r>
              <w:tab/>
            </w:r>
            <w:r>
              <w:tab/>
            </w:r>
            <w:r w:rsidR="00177179">
              <w:t>Aberdeen WA 98520</w:t>
            </w:r>
          </w:p>
          <w:p w:rsidR="00177179" w:rsidRPr="00F202D4" w:rsidRDefault="00D01DE6" w:rsidP="003F27C0">
            <w:r>
              <w:tab/>
            </w:r>
            <w:r w:rsidR="00E926C6">
              <w:tab/>
            </w:r>
            <w:r w:rsidR="00BD0F8D" w:rsidRPr="00904E3F">
              <w:t>Phone</w:t>
            </w:r>
            <w:r w:rsidR="002379A0">
              <w:t>: 360-538-4244</w:t>
            </w:r>
            <w:r>
              <w:tab/>
            </w:r>
            <w:r w:rsidR="0003404D">
              <w:t>OR Deliver to</w:t>
            </w:r>
            <w:r w:rsidR="00BD0F8D" w:rsidRPr="00F202D4">
              <w:t xml:space="preserve"> OFFICE</w:t>
            </w:r>
            <w:r w:rsidR="00B95A18">
              <w:t xml:space="preserve"> 4215</w:t>
            </w:r>
          </w:p>
        </w:tc>
      </w:tr>
    </w:tbl>
    <w:p w:rsidR="007626E3" w:rsidRDefault="004C6960" w:rsidP="003F27C0">
      <w:pPr>
        <w:pStyle w:val="Heading2"/>
      </w:pPr>
      <w:r w:rsidRPr="00FF5455">
        <w:t>DIRECTIONS</w:t>
      </w:r>
      <w:r>
        <w:t>:</w:t>
      </w:r>
    </w:p>
    <w:p w:rsidR="00D62D9F" w:rsidRPr="00AB3C2D" w:rsidRDefault="006E0DCA" w:rsidP="003F27C0">
      <w:r w:rsidRPr="00AB3C2D">
        <w:t>Please read and complete this application.  Students will be contacted after grades are recorded at the end of spring quarter as to their acceptance into the program for fall. No student is guaranteed admission into the program.</w:t>
      </w:r>
    </w:p>
    <w:p w:rsidR="00C15F1C" w:rsidRDefault="00C0648F" w:rsidP="003F27C0">
      <w:r w:rsidRPr="00224536">
        <w:rPr>
          <w:b/>
          <w:sz w:val="16"/>
          <w:szCs w:val="16"/>
          <w:u w:val="single"/>
        </w:rPr>
        <w:t xml:space="preserve">APPLICATIONS WILL NOT BE ACCEPTED AFTER </w:t>
      </w:r>
      <w:r w:rsidR="009B34C1" w:rsidRPr="00224536">
        <w:rPr>
          <w:b/>
          <w:sz w:val="16"/>
          <w:szCs w:val="16"/>
          <w:u w:val="single"/>
        </w:rPr>
        <w:t xml:space="preserve">4:30 p.m. </w:t>
      </w:r>
      <w:r w:rsidRPr="00224536">
        <w:rPr>
          <w:b/>
          <w:sz w:val="16"/>
          <w:szCs w:val="16"/>
          <w:u w:val="single"/>
        </w:rPr>
        <w:t>MARCH</w:t>
      </w:r>
      <w:r w:rsidR="00C15F1C" w:rsidRPr="00224536">
        <w:rPr>
          <w:b/>
          <w:sz w:val="16"/>
          <w:szCs w:val="16"/>
          <w:u w:val="single"/>
        </w:rPr>
        <w:t xml:space="preserve"> </w:t>
      </w:r>
      <w:r w:rsidR="00D738C7" w:rsidRPr="00224536">
        <w:rPr>
          <w:b/>
          <w:sz w:val="16"/>
          <w:szCs w:val="16"/>
          <w:u w:val="single"/>
        </w:rPr>
        <w:t>1</w:t>
      </w:r>
      <w:r w:rsidR="00C15F1C" w:rsidRPr="00224536">
        <w:rPr>
          <w:b/>
          <w:sz w:val="16"/>
          <w:szCs w:val="16"/>
          <w:u w:val="single"/>
        </w:rPr>
        <w:t>, 20</w:t>
      </w:r>
      <w:r w:rsidR="005332AA" w:rsidRPr="00224536">
        <w:rPr>
          <w:b/>
          <w:sz w:val="16"/>
          <w:szCs w:val="16"/>
          <w:u w:val="single"/>
        </w:rPr>
        <w:t>1</w:t>
      </w:r>
      <w:r w:rsidR="00A773EC" w:rsidRPr="00224536">
        <w:rPr>
          <w:b/>
          <w:sz w:val="16"/>
          <w:szCs w:val="16"/>
          <w:u w:val="single"/>
        </w:rPr>
        <w:t>9</w:t>
      </w:r>
      <w:r w:rsidR="00C15F1C" w:rsidRPr="00224536">
        <w:rPr>
          <w:b/>
          <w:sz w:val="16"/>
          <w:szCs w:val="16"/>
          <w:u w:val="single"/>
        </w:rPr>
        <w:t>.</w:t>
      </w:r>
      <w:r w:rsidR="00904E3F" w:rsidRPr="00224536">
        <w:rPr>
          <w:b/>
          <w:sz w:val="16"/>
          <w:szCs w:val="16"/>
          <w:u w:val="single"/>
        </w:rPr>
        <w:t xml:space="preserve"> MAIL TO OR DROP BY THE ABOVE ADDRESS</w:t>
      </w:r>
      <w:r w:rsidR="002300F1">
        <w:t>.</w:t>
      </w:r>
    </w:p>
    <w:p w:rsidR="00224536" w:rsidRDefault="00224536" w:rsidP="003F27C0"/>
    <w:p w:rsidR="00E926C6" w:rsidRPr="00AB3C2D" w:rsidRDefault="00E926C6" w:rsidP="003F27C0"/>
    <w:tbl>
      <w:tblPr>
        <w:tblStyle w:val="TableGrid"/>
        <w:tblW w:w="0" w:type="auto"/>
        <w:tblLook w:val="00A0" w:firstRow="1" w:lastRow="0" w:firstColumn="1" w:lastColumn="0" w:noHBand="0" w:noVBand="0"/>
        <w:tblCaption w:val="Personal information"/>
        <w:tblDescription w:val="Enter your name, address, and phone number for Nursing application"/>
      </w:tblPr>
      <w:tblGrid>
        <w:gridCol w:w="4862"/>
        <w:gridCol w:w="534"/>
        <w:gridCol w:w="3595"/>
        <w:gridCol w:w="1223"/>
      </w:tblGrid>
      <w:tr w:rsidR="0021673A" w:rsidRPr="007F0313" w:rsidTr="005042F8">
        <w:trPr>
          <w:trHeight w:val="576"/>
          <w:tblHeader/>
        </w:trPr>
        <w:tc>
          <w:tcPr>
            <w:tcW w:w="5396" w:type="dxa"/>
            <w:gridSpan w:val="2"/>
            <w:tcBorders>
              <w:top w:val="single" w:sz="4" w:space="0" w:color="auto"/>
              <w:left w:val="nil"/>
              <w:bottom w:val="single" w:sz="4" w:space="0" w:color="auto"/>
              <w:right w:val="nil"/>
            </w:tcBorders>
          </w:tcPr>
          <w:p w:rsidR="0021673A" w:rsidRPr="007F0313" w:rsidRDefault="0021673A" w:rsidP="003F27C0">
            <w:r>
              <w:t xml:space="preserve">Last </w:t>
            </w:r>
            <w:r w:rsidRPr="007F0313">
              <w:t>Name</w:t>
            </w:r>
            <w:r>
              <w:t xml:space="preserve"> </w:t>
            </w:r>
            <w:r w:rsidRPr="00DA116F">
              <w:rPr>
                <w:i/>
              </w:rPr>
              <w:t>(above)</w:t>
            </w:r>
            <w:r w:rsidR="005312F3">
              <w:rPr>
                <w:i/>
              </w:rPr>
              <w:tab/>
            </w:r>
            <w:r>
              <w:t>First Name</w:t>
            </w:r>
            <w:r w:rsidR="00D01DE6">
              <w:tab/>
            </w:r>
            <w:r>
              <w:t xml:space="preserve"> Middle</w:t>
            </w:r>
          </w:p>
        </w:tc>
        <w:tc>
          <w:tcPr>
            <w:tcW w:w="3595" w:type="dxa"/>
            <w:tcBorders>
              <w:top w:val="single" w:sz="4" w:space="0" w:color="auto"/>
              <w:left w:val="nil"/>
              <w:bottom w:val="single" w:sz="4" w:space="0" w:color="auto"/>
              <w:right w:val="nil"/>
            </w:tcBorders>
          </w:tcPr>
          <w:p w:rsidR="0021673A" w:rsidRPr="007F0313" w:rsidRDefault="0021673A" w:rsidP="003F27C0">
            <w:r w:rsidRPr="007F0313">
              <w:t>SID #</w:t>
            </w:r>
          </w:p>
        </w:tc>
        <w:tc>
          <w:tcPr>
            <w:tcW w:w="1223" w:type="dxa"/>
            <w:tcBorders>
              <w:top w:val="single" w:sz="4" w:space="0" w:color="auto"/>
              <w:left w:val="nil"/>
              <w:bottom w:val="single" w:sz="4" w:space="0" w:color="auto"/>
              <w:right w:val="nil"/>
            </w:tcBorders>
          </w:tcPr>
          <w:p w:rsidR="0021673A" w:rsidRPr="007F0313" w:rsidRDefault="0021673A" w:rsidP="003F27C0">
            <w:r>
              <w:t>Birth Year</w:t>
            </w:r>
          </w:p>
        </w:tc>
      </w:tr>
      <w:tr w:rsidR="003C6149" w:rsidRPr="007F0313" w:rsidTr="005042F8">
        <w:trPr>
          <w:trHeight w:val="432"/>
        </w:trPr>
        <w:tc>
          <w:tcPr>
            <w:tcW w:w="10214" w:type="dxa"/>
            <w:gridSpan w:val="4"/>
            <w:tcBorders>
              <w:top w:val="single" w:sz="4" w:space="0" w:color="auto"/>
              <w:left w:val="nil"/>
              <w:bottom w:val="single" w:sz="4" w:space="0" w:color="auto"/>
              <w:right w:val="nil"/>
            </w:tcBorders>
          </w:tcPr>
          <w:p w:rsidR="003C6149" w:rsidRPr="007F0313" w:rsidRDefault="003C6149" w:rsidP="003F27C0">
            <w:r>
              <w:t>Mailing</w:t>
            </w:r>
            <w:r w:rsidRPr="007F0313">
              <w:t xml:space="preserve"> Address</w:t>
            </w:r>
            <w:r w:rsidR="00277284">
              <w:tab/>
            </w:r>
            <w:r w:rsidR="00277284">
              <w:tab/>
            </w:r>
            <w:r w:rsidR="00277284">
              <w:tab/>
            </w:r>
            <w:r>
              <w:t>City</w:t>
            </w:r>
            <w:r w:rsidR="00D01DE6">
              <w:tab/>
            </w:r>
            <w:r>
              <w:t>State</w:t>
            </w:r>
            <w:r w:rsidR="00E926C6">
              <w:tab/>
            </w:r>
            <w:r>
              <w:t>Z</w:t>
            </w:r>
            <w:r w:rsidRPr="007F0313">
              <w:t>ip:</w:t>
            </w:r>
          </w:p>
        </w:tc>
      </w:tr>
      <w:tr w:rsidR="0036385F" w:rsidRPr="007F0313" w:rsidTr="00277284">
        <w:trPr>
          <w:trHeight w:val="432"/>
        </w:trPr>
        <w:tc>
          <w:tcPr>
            <w:tcW w:w="4862" w:type="dxa"/>
            <w:tcBorders>
              <w:top w:val="single" w:sz="4" w:space="0" w:color="auto"/>
              <w:left w:val="nil"/>
              <w:bottom w:val="single" w:sz="4" w:space="0" w:color="auto"/>
              <w:right w:val="nil"/>
            </w:tcBorders>
          </w:tcPr>
          <w:p w:rsidR="003C6149" w:rsidRPr="007F0313" w:rsidRDefault="003C6149" w:rsidP="003F27C0">
            <w:r w:rsidRPr="007F0313">
              <w:t>Day phone:</w:t>
            </w:r>
          </w:p>
        </w:tc>
        <w:tc>
          <w:tcPr>
            <w:tcW w:w="534" w:type="dxa"/>
            <w:tcBorders>
              <w:top w:val="single" w:sz="4" w:space="0" w:color="auto"/>
              <w:left w:val="nil"/>
              <w:bottom w:val="single" w:sz="4" w:space="0" w:color="auto"/>
              <w:right w:val="nil"/>
            </w:tcBorders>
          </w:tcPr>
          <w:p w:rsidR="003C6149" w:rsidRPr="007F0313" w:rsidRDefault="003C6149" w:rsidP="003F27C0"/>
        </w:tc>
        <w:tc>
          <w:tcPr>
            <w:tcW w:w="4818" w:type="dxa"/>
            <w:gridSpan w:val="2"/>
            <w:tcBorders>
              <w:top w:val="single" w:sz="4" w:space="0" w:color="auto"/>
              <w:left w:val="nil"/>
              <w:bottom w:val="single" w:sz="4" w:space="0" w:color="auto"/>
              <w:right w:val="nil"/>
            </w:tcBorders>
          </w:tcPr>
          <w:p w:rsidR="003C6149" w:rsidRPr="007F0313" w:rsidRDefault="003C6149" w:rsidP="003F27C0">
            <w:r w:rsidRPr="007F0313">
              <w:t>Evening phone:</w:t>
            </w:r>
          </w:p>
        </w:tc>
      </w:tr>
      <w:tr w:rsidR="00682AE6" w:rsidRPr="007F0313" w:rsidTr="00277284">
        <w:trPr>
          <w:trHeight w:val="458"/>
        </w:trPr>
        <w:tc>
          <w:tcPr>
            <w:tcW w:w="10214" w:type="dxa"/>
            <w:gridSpan w:val="4"/>
            <w:tcBorders>
              <w:top w:val="single" w:sz="4" w:space="0" w:color="auto"/>
              <w:left w:val="nil"/>
              <w:bottom w:val="single" w:sz="4" w:space="0" w:color="auto"/>
              <w:right w:val="nil"/>
            </w:tcBorders>
          </w:tcPr>
          <w:p w:rsidR="00682AE6" w:rsidRPr="007F0313" w:rsidRDefault="00682AE6" w:rsidP="0055139C">
            <w:r w:rsidRPr="007F0313">
              <w:t>Email</w:t>
            </w:r>
            <w:r>
              <w:t xml:space="preserve"> Address</w:t>
            </w:r>
            <w:r w:rsidR="005042F8">
              <w:t>:</w:t>
            </w:r>
            <w:r w:rsidR="0055139C">
              <w:t xml:space="preserve"> </w:t>
            </w:r>
          </w:p>
        </w:tc>
      </w:tr>
    </w:tbl>
    <w:p w:rsidR="003F27C0" w:rsidRDefault="003F27C0" w:rsidP="003F27C0"/>
    <w:p w:rsidR="00DF2EBA" w:rsidRPr="00A30C4A" w:rsidRDefault="006E0DCA" w:rsidP="003F27C0">
      <w:r w:rsidRPr="00A30C4A">
        <w:t xml:space="preserve">Please check </w:t>
      </w:r>
      <w:r w:rsidR="006B2F80" w:rsidRPr="00A30C4A">
        <w:t>selection requirements</w:t>
      </w:r>
      <w:r w:rsidRPr="00A30C4A">
        <w:t xml:space="preserve"> listed below</w:t>
      </w:r>
      <w:r w:rsidR="006B2F80" w:rsidRPr="00A30C4A">
        <w:t>.</w:t>
      </w:r>
      <w:r w:rsidRPr="00A30C4A">
        <w:t xml:space="preserve"> </w:t>
      </w:r>
      <w:r w:rsidR="006B2F80" w:rsidRPr="00A30C4A">
        <w:t xml:space="preserve">All </w:t>
      </w:r>
      <w:r w:rsidR="00DF2EBA" w:rsidRPr="00A30C4A">
        <w:t xml:space="preserve">required </w:t>
      </w:r>
      <w:r w:rsidR="006B2F80" w:rsidRPr="00A30C4A">
        <w:t xml:space="preserve">courses must be completed with a </w:t>
      </w:r>
      <w:r w:rsidR="006B2F80" w:rsidRPr="00752F17">
        <w:rPr>
          <w:b/>
        </w:rPr>
        <w:t xml:space="preserve">“C” </w:t>
      </w:r>
      <w:r w:rsidR="006B2F80" w:rsidRPr="00A30C4A">
        <w:t>or better</w:t>
      </w:r>
      <w:r w:rsidR="00DF2EBA" w:rsidRPr="00A30C4A">
        <w:t>.</w:t>
      </w:r>
    </w:p>
    <w:p w:rsidR="00897A01" w:rsidRDefault="006B2F80" w:rsidP="003F27C0">
      <w:r w:rsidRPr="006629BF">
        <w:rPr>
          <w:b/>
        </w:rPr>
        <w:t>Grays Harbor College</w:t>
      </w:r>
      <w:r w:rsidRPr="00A30C4A">
        <w:t xml:space="preserve"> will determine course equivalency and credit hour</w:t>
      </w:r>
      <w:r w:rsidR="005443F5" w:rsidRPr="00A30C4A">
        <w:t>s</w:t>
      </w:r>
      <w:r w:rsidRPr="00A30C4A">
        <w:t xml:space="preserve"> of all course</w:t>
      </w:r>
      <w:r w:rsidR="005443F5" w:rsidRPr="00A30C4A">
        <w:t>s</w:t>
      </w:r>
      <w:r w:rsidRPr="00A30C4A">
        <w:t xml:space="preserve"> transferred from other college</w:t>
      </w:r>
      <w:r w:rsidR="00747500" w:rsidRPr="00A30C4A">
        <w:t>s</w:t>
      </w:r>
      <w:r w:rsidRPr="00A30C4A">
        <w:t>.</w:t>
      </w:r>
    </w:p>
    <w:p w:rsidR="003F27C0" w:rsidRPr="00A30C4A" w:rsidRDefault="003F27C0" w:rsidP="003F27C0"/>
    <w:tbl>
      <w:tblPr>
        <w:tblStyle w:val="TableGrid"/>
        <w:tblW w:w="10625" w:type="dxa"/>
        <w:jc w:val="center"/>
        <w:tblLayout w:type="fixed"/>
        <w:tblLook w:val="01E0" w:firstRow="1" w:lastRow="1" w:firstColumn="1" w:lastColumn="1" w:noHBand="0" w:noVBand="0"/>
        <w:tblCaption w:val="Requirements for selection"/>
        <w:tblDescription w:val="List of classes and the grades earned for each class"/>
      </w:tblPr>
      <w:tblGrid>
        <w:gridCol w:w="450"/>
        <w:gridCol w:w="4500"/>
        <w:gridCol w:w="1260"/>
        <w:gridCol w:w="900"/>
        <w:gridCol w:w="1345"/>
        <w:gridCol w:w="2170"/>
      </w:tblGrid>
      <w:tr w:rsidR="0044532D" w:rsidRPr="007F0313" w:rsidTr="00395867">
        <w:trPr>
          <w:trHeight w:val="467"/>
          <w:tblHeader/>
          <w:jc w:val="center"/>
        </w:trPr>
        <w:tc>
          <w:tcPr>
            <w:tcW w:w="450" w:type="dxa"/>
            <w:tcBorders>
              <w:bottom w:val="single" w:sz="2" w:space="0" w:color="auto"/>
              <w:right w:val="single" w:sz="4" w:space="0" w:color="auto"/>
            </w:tcBorders>
            <w:shd w:val="clear" w:color="auto" w:fill="D9D9D9" w:themeFill="background1" w:themeFillShade="D9"/>
          </w:tcPr>
          <w:p w:rsidR="0044532D" w:rsidRDefault="0044532D" w:rsidP="003F27C0"/>
          <w:p w:rsidR="0044532D" w:rsidRPr="007F0313" w:rsidRDefault="0044532D" w:rsidP="003F27C0">
            <w:r w:rsidRPr="00C67538">
              <w:sym w:font="Wingdings" w:char="F0FC"/>
            </w:r>
          </w:p>
        </w:tc>
        <w:tc>
          <w:tcPr>
            <w:tcW w:w="10175" w:type="dxa"/>
            <w:gridSpan w:val="5"/>
            <w:tcBorders>
              <w:top w:val="single" w:sz="4" w:space="0" w:color="auto"/>
              <w:left w:val="single" w:sz="4" w:space="0" w:color="auto"/>
              <w:bottom w:val="single" w:sz="2" w:space="0" w:color="auto"/>
              <w:right w:val="single" w:sz="4" w:space="0" w:color="auto"/>
            </w:tcBorders>
            <w:shd w:val="clear" w:color="auto" w:fill="D9D9D9" w:themeFill="background1" w:themeFillShade="D9"/>
          </w:tcPr>
          <w:p w:rsidR="0044532D" w:rsidRPr="00A30C4A" w:rsidRDefault="0044532D" w:rsidP="003F27C0">
            <w:r w:rsidRPr="00A30C4A">
              <w:rPr>
                <w:b/>
              </w:rPr>
              <w:t>Required for Selection</w:t>
            </w:r>
            <w:r w:rsidRPr="00A30C4A">
              <w:t xml:space="preserve"> These will </w:t>
            </w:r>
            <w:r w:rsidRPr="007A55DF">
              <w:rPr>
                <w:b/>
                <w:u w:val="single"/>
              </w:rPr>
              <w:t>not</w:t>
            </w:r>
            <w:r w:rsidRPr="00A30C4A">
              <w:t xml:space="preserve"> be figured in for points BUT MUST BE COMPLETED BY END OF SPRING QUARTER OF APPLICATION</w:t>
            </w:r>
            <w:r>
              <w:t xml:space="preserve"> </w:t>
            </w:r>
            <w:r w:rsidR="0060197D">
              <w:t>YEAR</w:t>
            </w:r>
            <w:r w:rsidR="00AC4337">
              <w:t xml:space="preserve">- </w:t>
            </w:r>
            <w:r w:rsidR="00AC4337" w:rsidRPr="00A30C4A">
              <w:t>unless</w:t>
            </w:r>
            <w:r w:rsidRPr="00E916CD">
              <w:t xml:space="preserve"> otherwise noted</w:t>
            </w:r>
            <w:r w:rsidRPr="00A30C4A">
              <w:t>.</w:t>
            </w:r>
          </w:p>
        </w:tc>
      </w:tr>
      <w:tr w:rsidR="00630ED6" w:rsidRPr="007F0313" w:rsidTr="002B3566">
        <w:trPr>
          <w:trHeight w:val="368"/>
          <w:jc w:val="center"/>
        </w:trPr>
        <w:tc>
          <w:tcPr>
            <w:tcW w:w="450" w:type="dxa"/>
            <w:tcBorders>
              <w:top w:val="single" w:sz="2" w:space="0" w:color="auto"/>
              <w:left w:val="single" w:sz="4" w:space="0" w:color="auto"/>
              <w:bottom w:val="nil"/>
              <w:right w:val="single" w:sz="4" w:space="0" w:color="auto"/>
            </w:tcBorders>
            <w:vAlign w:val="center"/>
          </w:tcPr>
          <w:p w:rsidR="00630ED6" w:rsidRPr="007F0313" w:rsidRDefault="00630ED6" w:rsidP="00395867">
            <w:r w:rsidRPr="00C67538">
              <w:sym w:font="Wingdings 2" w:char="F0A3"/>
            </w:r>
          </w:p>
        </w:tc>
        <w:tc>
          <w:tcPr>
            <w:tcW w:w="10175" w:type="dxa"/>
            <w:gridSpan w:val="5"/>
            <w:tcBorders>
              <w:top w:val="single" w:sz="2" w:space="0" w:color="auto"/>
              <w:left w:val="single" w:sz="4" w:space="0" w:color="auto"/>
              <w:bottom w:val="nil"/>
              <w:right w:val="single" w:sz="4" w:space="0" w:color="auto"/>
            </w:tcBorders>
            <w:vAlign w:val="center"/>
          </w:tcPr>
          <w:p w:rsidR="00630ED6" w:rsidRPr="007F0313" w:rsidRDefault="00630ED6" w:rsidP="002B3566">
            <w:r w:rsidRPr="0044532D">
              <w:t>Complete and submit Grays Harbor College Application for Admission if not currently enrolled at GHC</w:t>
            </w:r>
            <w:r>
              <w:t>.</w:t>
            </w:r>
          </w:p>
        </w:tc>
      </w:tr>
      <w:tr w:rsidR="00630ED6" w:rsidRPr="007F0313" w:rsidTr="00630ED6">
        <w:trPr>
          <w:trHeight w:val="332"/>
          <w:jc w:val="center"/>
        </w:trPr>
        <w:tc>
          <w:tcPr>
            <w:tcW w:w="450" w:type="dxa"/>
            <w:tcBorders>
              <w:top w:val="nil"/>
              <w:left w:val="single" w:sz="4" w:space="0" w:color="auto"/>
              <w:bottom w:val="nil"/>
              <w:right w:val="single" w:sz="4" w:space="0" w:color="auto"/>
            </w:tcBorders>
          </w:tcPr>
          <w:p w:rsidR="00630ED6" w:rsidRPr="007F0313" w:rsidRDefault="00630ED6" w:rsidP="003F27C0">
            <w:r w:rsidRPr="00C67538">
              <w:sym w:font="Wingdings 2" w:char="F0A3"/>
            </w:r>
          </w:p>
        </w:tc>
        <w:tc>
          <w:tcPr>
            <w:tcW w:w="10175" w:type="dxa"/>
            <w:gridSpan w:val="5"/>
            <w:tcBorders>
              <w:top w:val="nil"/>
              <w:left w:val="single" w:sz="4" w:space="0" w:color="auto"/>
              <w:bottom w:val="nil"/>
              <w:right w:val="single" w:sz="4" w:space="0" w:color="auto"/>
            </w:tcBorders>
          </w:tcPr>
          <w:p w:rsidR="00630ED6" w:rsidRPr="00EE2CDE" w:rsidRDefault="00630ED6" w:rsidP="003F27C0">
            <w:r w:rsidRPr="007F0313">
              <w:t xml:space="preserve">Complete and submit Nursing Program Application </w:t>
            </w:r>
            <w:r w:rsidRPr="00C67538">
              <w:rPr>
                <w:b/>
              </w:rPr>
              <w:t xml:space="preserve">no later than </w:t>
            </w:r>
            <w:r>
              <w:rPr>
                <w:b/>
              </w:rPr>
              <w:t>4:30 pm March 1</w:t>
            </w:r>
            <w:r w:rsidRPr="00C67538">
              <w:rPr>
                <w:b/>
              </w:rPr>
              <w:t>, 201</w:t>
            </w:r>
            <w:r>
              <w:rPr>
                <w:b/>
              </w:rPr>
              <w:t>9</w:t>
            </w:r>
          </w:p>
        </w:tc>
      </w:tr>
      <w:tr w:rsidR="00630ED6" w:rsidRPr="007F0313" w:rsidTr="00630ED6">
        <w:trPr>
          <w:trHeight w:val="368"/>
          <w:jc w:val="center"/>
        </w:trPr>
        <w:tc>
          <w:tcPr>
            <w:tcW w:w="450" w:type="dxa"/>
            <w:tcBorders>
              <w:top w:val="nil"/>
              <w:left w:val="single" w:sz="4" w:space="0" w:color="auto"/>
              <w:bottom w:val="nil"/>
              <w:right w:val="single" w:sz="4" w:space="0" w:color="auto"/>
            </w:tcBorders>
          </w:tcPr>
          <w:p w:rsidR="00630ED6" w:rsidRPr="00C67538" w:rsidRDefault="00630ED6" w:rsidP="003F27C0">
            <w:r w:rsidRPr="00C67538">
              <w:sym w:font="Wingdings 2" w:char="F0A3"/>
            </w:r>
          </w:p>
        </w:tc>
        <w:tc>
          <w:tcPr>
            <w:tcW w:w="10175" w:type="dxa"/>
            <w:gridSpan w:val="5"/>
            <w:tcBorders>
              <w:top w:val="nil"/>
              <w:left w:val="single" w:sz="4" w:space="0" w:color="auto"/>
              <w:bottom w:val="nil"/>
              <w:right w:val="single" w:sz="4" w:space="0" w:color="auto"/>
            </w:tcBorders>
          </w:tcPr>
          <w:p w:rsidR="00630ED6" w:rsidRPr="00EE2CDE" w:rsidRDefault="00630ED6" w:rsidP="003F27C0">
            <w:r>
              <w:t xml:space="preserve">Submit $25 non-refundable application fee with application – </w:t>
            </w:r>
            <w:r w:rsidRPr="00630ED6">
              <w:rPr>
                <w:b/>
              </w:rPr>
              <w:t>Application will not be processed without payment</w:t>
            </w:r>
          </w:p>
        </w:tc>
      </w:tr>
      <w:tr w:rsidR="00630ED6" w:rsidRPr="007F0313" w:rsidTr="00630ED6">
        <w:trPr>
          <w:trHeight w:val="332"/>
          <w:jc w:val="center"/>
        </w:trPr>
        <w:tc>
          <w:tcPr>
            <w:tcW w:w="450" w:type="dxa"/>
            <w:tcBorders>
              <w:top w:val="nil"/>
              <w:left w:val="single" w:sz="4" w:space="0" w:color="auto"/>
              <w:bottom w:val="nil"/>
              <w:right w:val="single" w:sz="4" w:space="0" w:color="auto"/>
            </w:tcBorders>
          </w:tcPr>
          <w:p w:rsidR="00630ED6" w:rsidRPr="00C67538" w:rsidRDefault="00630ED6" w:rsidP="003F27C0">
            <w:r w:rsidRPr="00C67538">
              <w:sym w:font="Wingdings 2" w:char="F0A3"/>
            </w:r>
          </w:p>
        </w:tc>
        <w:tc>
          <w:tcPr>
            <w:tcW w:w="10175" w:type="dxa"/>
            <w:gridSpan w:val="5"/>
            <w:tcBorders>
              <w:top w:val="nil"/>
              <w:left w:val="single" w:sz="4" w:space="0" w:color="auto"/>
              <w:bottom w:val="nil"/>
              <w:right w:val="single" w:sz="4" w:space="0" w:color="auto"/>
            </w:tcBorders>
          </w:tcPr>
          <w:p w:rsidR="00630ED6" w:rsidRPr="00EE2CDE" w:rsidRDefault="00630ED6" w:rsidP="003F27C0">
            <w:r>
              <w:t xml:space="preserve">Submit </w:t>
            </w:r>
            <w:r w:rsidRPr="008D39D5">
              <w:rPr>
                <w:b/>
              </w:rPr>
              <w:t>TEAS test score</w:t>
            </w:r>
            <w:r>
              <w:t xml:space="preserve"> to Grays Harbor College Nursing Department </w:t>
            </w:r>
            <w:r w:rsidRPr="00A02CAA">
              <w:rPr>
                <w:b/>
              </w:rPr>
              <w:t>no later than</w:t>
            </w:r>
            <w:r>
              <w:t xml:space="preserve"> </w:t>
            </w:r>
            <w:r w:rsidRPr="00A02CAA">
              <w:rPr>
                <w:b/>
              </w:rPr>
              <w:t>June 30,</w:t>
            </w:r>
            <w:r w:rsidRPr="00A02CAA">
              <w:rPr>
                <w:b/>
                <w:vertAlign w:val="superscript"/>
              </w:rPr>
              <w:t xml:space="preserve"> </w:t>
            </w:r>
            <w:r w:rsidRPr="00A02CAA">
              <w:rPr>
                <w:b/>
              </w:rPr>
              <w:t>201</w:t>
            </w:r>
            <w:r>
              <w:rPr>
                <w:b/>
              </w:rPr>
              <w:t>9</w:t>
            </w:r>
          </w:p>
        </w:tc>
      </w:tr>
      <w:tr w:rsidR="00630ED6" w:rsidRPr="007F0313" w:rsidTr="00630ED6">
        <w:trPr>
          <w:trHeight w:val="368"/>
          <w:jc w:val="center"/>
        </w:trPr>
        <w:tc>
          <w:tcPr>
            <w:tcW w:w="450" w:type="dxa"/>
            <w:tcBorders>
              <w:top w:val="nil"/>
              <w:left w:val="single" w:sz="4" w:space="0" w:color="auto"/>
              <w:bottom w:val="nil"/>
              <w:right w:val="single" w:sz="4" w:space="0" w:color="auto"/>
            </w:tcBorders>
          </w:tcPr>
          <w:p w:rsidR="00630ED6" w:rsidRPr="007F0313" w:rsidRDefault="00630ED6" w:rsidP="003F27C0">
            <w:r w:rsidRPr="00C67538">
              <w:sym w:font="Wingdings 2" w:char="F0A3"/>
            </w:r>
          </w:p>
        </w:tc>
        <w:tc>
          <w:tcPr>
            <w:tcW w:w="10175" w:type="dxa"/>
            <w:gridSpan w:val="5"/>
            <w:tcBorders>
              <w:top w:val="nil"/>
              <w:left w:val="single" w:sz="4" w:space="0" w:color="auto"/>
              <w:bottom w:val="nil"/>
              <w:right w:val="single" w:sz="4" w:space="0" w:color="auto"/>
            </w:tcBorders>
          </w:tcPr>
          <w:p w:rsidR="00630ED6" w:rsidRPr="007F0313" w:rsidRDefault="00630ED6" w:rsidP="003F27C0">
            <w:r w:rsidRPr="007F0313">
              <w:t xml:space="preserve">Submit college transcripts to GHC </w:t>
            </w:r>
            <w:proofErr w:type="gramStart"/>
            <w:r w:rsidRPr="007F0313">
              <w:t xml:space="preserve">Admissions  </w:t>
            </w:r>
            <w:r w:rsidRPr="00C67538">
              <w:rPr>
                <w:b/>
              </w:rPr>
              <w:t>-</w:t>
            </w:r>
            <w:proofErr w:type="gramEnd"/>
            <w:r w:rsidRPr="00C67538">
              <w:rPr>
                <w:b/>
              </w:rPr>
              <w:t xml:space="preserve"> must be received </w:t>
            </w:r>
            <w:r>
              <w:t xml:space="preserve">by </w:t>
            </w:r>
            <w:r>
              <w:rPr>
                <w:b/>
              </w:rPr>
              <w:t>1</w:t>
            </w:r>
            <w:r w:rsidRPr="00592E2E">
              <w:rPr>
                <w:b/>
                <w:vertAlign w:val="superscript"/>
              </w:rPr>
              <w:t>st</w:t>
            </w:r>
            <w:r>
              <w:rPr>
                <w:b/>
              </w:rPr>
              <w:t xml:space="preserve">  Monday of July 2019</w:t>
            </w:r>
          </w:p>
        </w:tc>
      </w:tr>
      <w:tr w:rsidR="00630ED6" w:rsidRPr="007F0313" w:rsidTr="00630ED6">
        <w:trPr>
          <w:trHeight w:val="284"/>
          <w:jc w:val="center"/>
        </w:trPr>
        <w:tc>
          <w:tcPr>
            <w:tcW w:w="450" w:type="dxa"/>
            <w:tcBorders>
              <w:top w:val="nil"/>
              <w:left w:val="single" w:sz="4" w:space="0" w:color="auto"/>
              <w:bottom w:val="single" w:sz="4" w:space="0" w:color="auto"/>
              <w:right w:val="single" w:sz="4" w:space="0" w:color="auto"/>
            </w:tcBorders>
          </w:tcPr>
          <w:p w:rsidR="00630ED6" w:rsidRPr="007F0313" w:rsidRDefault="00630ED6" w:rsidP="003F27C0">
            <w:r w:rsidRPr="00C67538">
              <w:sym w:font="Wingdings 2" w:char="F0A3"/>
            </w:r>
          </w:p>
        </w:tc>
        <w:tc>
          <w:tcPr>
            <w:tcW w:w="4500" w:type="dxa"/>
            <w:tcBorders>
              <w:top w:val="nil"/>
              <w:left w:val="single" w:sz="4" w:space="0" w:color="auto"/>
            </w:tcBorders>
          </w:tcPr>
          <w:p w:rsidR="00630ED6" w:rsidRPr="007F0313" w:rsidRDefault="0055139C" w:rsidP="003F27C0">
            <w:r w:rsidRPr="007F0313">
              <w:t>Cumulative GPA 2.5 or better</w:t>
            </w:r>
          </w:p>
        </w:tc>
        <w:tc>
          <w:tcPr>
            <w:tcW w:w="5675" w:type="dxa"/>
            <w:gridSpan w:val="4"/>
            <w:tcBorders>
              <w:top w:val="nil"/>
            </w:tcBorders>
            <w:shd w:val="clear" w:color="auto" w:fill="auto"/>
          </w:tcPr>
          <w:p w:rsidR="00630ED6" w:rsidRPr="00630ED6" w:rsidRDefault="0047366E" w:rsidP="0055139C">
            <w:pPr>
              <w:rPr>
                <w:b/>
              </w:rPr>
            </w:pPr>
            <w:r w:rsidRPr="00C67538">
              <w:sym w:font="Wingdings 2" w:char="F0A3"/>
            </w:r>
            <w:r>
              <w:t xml:space="preserve">  </w:t>
            </w:r>
            <w:r w:rsidR="0055139C">
              <w:t>M</w:t>
            </w:r>
            <w:r w:rsidR="0055139C" w:rsidRPr="007F0313">
              <w:t xml:space="preserve">inimum </w:t>
            </w:r>
            <w:r w:rsidR="0055139C">
              <w:t>a</w:t>
            </w:r>
            <w:r w:rsidR="0055139C" w:rsidRPr="007F0313">
              <w:t>ge</w:t>
            </w:r>
            <w:r w:rsidR="0055139C">
              <w:t xml:space="preserve"> -</w:t>
            </w:r>
            <w:r w:rsidR="0055139C" w:rsidRPr="007F0313">
              <w:t xml:space="preserve"> 18 </w:t>
            </w:r>
            <w:r w:rsidR="0055139C">
              <w:t>years old by first day of class</w:t>
            </w:r>
          </w:p>
        </w:tc>
      </w:tr>
      <w:tr w:rsidR="00630ED6" w:rsidRPr="007F0313" w:rsidTr="00D34649">
        <w:trPr>
          <w:trHeight w:val="323"/>
          <w:jc w:val="center"/>
        </w:trPr>
        <w:tc>
          <w:tcPr>
            <w:tcW w:w="450" w:type="dxa"/>
            <w:tcBorders>
              <w:top w:val="single" w:sz="4" w:space="0" w:color="auto"/>
            </w:tcBorders>
            <w:shd w:val="clear" w:color="auto" w:fill="D9D9D9" w:themeFill="background1" w:themeFillShade="D9"/>
            <w:vAlign w:val="center"/>
          </w:tcPr>
          <w:p w:rsidR="00A42221" w:rsidRPr="007F0313" w:rsidRDefault="00552447" w:rsidP="003F27C0">
            <w:r w:rsidRPr="00C67538">
              <w:sym w:font="Wingdings" w:char="F0FC"/>
            </w:r>
          </w:p>
        </w:tc>
        <w:tc>
          <w:tcPr>
            <w:tcW w:w="4500" w:type="dxa"/>
            <w:shd w:val="clear" w:color="auto" w:fill="D9D9D9" w:themeFill="background1" w:themeFillShade="D9"/>
          </w:tcPr>
          <w:p w:rsidR="00A42221" w:rsidRPr="008D39D5" w:rsidRDefault="00630ED6" w:rsidP="003F27C0">
            <w:pPr>
              <w:rPr>
                <w:b/>
              </w:rPr>
            </w:pPr>
            <w:r w:rsidRPr="008D39D5">
              <w:rPr>
                <w:b/>
              </w:rPr>
              <w:t>Prerequisite classes MUST be completed by the end of Spring Quarter</w:t>
            </w:r>
          </w:p>
        </w:tc>
        <w:tc>
          <w:tcPr>
            <w:tcW w:w="1260" w:type="dxa"/>
            <w:shd w:val="clear" w:color="auto" w:fill="D9D9D9" w:themeFill="background1" w:themeFillShade="D9"/>
          </w:tcPr>
          <w:p w:rsidR="00A42221" w:rsidRPr="002E7B96" w:rsidRDefault="00825E27" w:rsidP="003F27C0">
            <w:pPr>
              <w:rPr>
                <w:highlight w:val="black"/>
              </w:rPr>
            </w:pPr>
            <w:r w:rsidRPr="00825E27">
              <w:t>Quarter of Completion</w:t>
            </w:r>
          </w:p>
        </w:tc>
        <w:tc>
          <w:tcPr>
            <w:tcW w:w="900" w:type="dxa"/>
            <w:shd w:val="clear" w:color="auto" w:fill="D9D9D9" w:themeFill="background1" w:themeFillShade="D9"/>
          </w:tcPr>
          <w:p w:rsidR="00A42221" w:rsidRPr="002E7B96" w:rsidRDefault="00A42221" w:rsidP="003F27C0">
            <w:pPr>
              <w:rPr>
                <w:highlight w:val="black"/>
              </w:rPr>
            </w:pPr>
            <w:r w:rsidRPr="00522481">
              <w:t>Grade</w:t>
            </w:r>
          </w:p>
        </w:tc>
        <w:tc>
          <w:tcPr>
            <w:tcW w:w="1345" w:type="dxa"/>
            <w:shd w:val="clear" w:color="auto" w:fill="D9D9D9" w:themeFill="background1" w:themeFillShade="D9"/>
          </w:tcPr>
          <w:p w:rsidR="00A42221" w:rsidRPr="002E7B96" w:rsidRDefault="0003404D" w:rsidP="003F27C0">
            <w:pPr>
              <w:rPr>
                <w:highlight w:val="black"/>
              </w:rPr>
            </w:pPr>
            <w:r>
              <w:t>Quarter</w:t>
            </w:r>
            <w:r w:rsidR="00630ED6" w:rsidRPr="007F0313">
              <w:t xml:space="preserve"> of Anticipated Completion</w:t>
            </w:r>
          </w:p>
        </w:tc>
        <w:tc>
          <w:tcPr>
            <w:tcW w:w="2170" w:type="dxa"/>
            <w:shd w:val="clear" w:color="auto" w:fill="D9D9D9" w:themeFill="background1" w:themeFillShade="D9"/>
          </w:tcPr>
          <w:p w:rsidR="00630ED6" w:rsidRPr="004B0328" w:rsidRDefault="00630ED6" w:rsidP="003F27C0">
            <w:r>
              <w:t>College and Course #</w:t>
            </w:r>
            <w:r w:rsidRPr="004B0328">
              <w:t xml:space="preserve"> </w:t>
            </w:r>
          </w:p>
          <w:p w:rsidR="00A42221" w:rsidRPr="00552447" w:rsidRDefault="00630ED6" w:rsidP="003F27C0">
            <w:pPr>
              <w:rPr>
                <w:sz w:val="14"/>
                <w:szCs w:val="14"/>
                <w:highlight w:val="black"/>
              </w:rPr>
            </w:pPr>
            <w:r w:rsidRPr="00552447">
              <w:rPr>
                <w:sz w:val="14"/>
                <w:szCs w:val="14"/>
              </w:rPr>
              <w:t>(IF FROM OTHER COLLEGE)</w:t>
            </w:r>
          </w:p>
        </w:tc>
      </w:tr>
      <w:tr w:rsidR="00A42221" w:rsidRPr="007F0313" w:rsidTr="00630ED6">
        <w:trPr>
          <w:trHeight w:val="305"/>
          <w:jc w:val="center"/>
        </w:trPr>
        <w:tc>
          <w:tcPr>
            <w:tcW w:w="450" w:type="dxa"/>
          </w:tcPr>
          <w:p w:rsidR="00A42221" w:rsidRPr="00C67538" w:rsidRDefault="00A42221" w:rsidP="003F27C0">
            <w:r w:rsidRPr="00C67538">
              <w:sym w:font="Wingdings 2" w:char="F0A3"/>
            </w:r>
          </w:p>
        </w:tc>
        <w:tc>
          <w:tcPr>
            <w:tcW w:w="4500" w:type="dxa"/>
          </w:tcPr>
          <w:p w:rsidR="00A42221" w:rsidRPr="00347B49" w:rsidRDefault="00A42221" w:rsidP="003F27C0">
            <w:r w:rsidRPr="00347B49">
              <w:t>BIOL &amp; 160</w:t>
            </w:r>
          </w:p>
        </w:tc>
        <w:tc>
          <w:tcPr>
            <w:tcW w:w="1260" w:type="dxa"/>
          </w:tcPr>
          <w:p w:rsidR="00A42221" w:rsidRPr="002E7B96" w:rsidRDefault="00A42221" w:rsidP="003F27C0">
            <w:pPr>
              <w:rPr>
                <w:highlight w:val="black"/>
              </w:rPr>
            </w:pPr>
          </w:p>
        </w:tc>
        <w:tc>
          <w:tcPr>
            <w:tcW w:w="900" w:type="dxa"/>
          </w:tcPr>
          <w:p w:rsidR="00A42221" w:rsidRPr="002E7B96" w:rsidRDefault="00A42221" w:rsidP="003F27C0">
            <w:pPr>
              <w:rPr>
                <w:highlight w:val="black"/>
              </w:rPr>
            </w:pPr>
          </w:p>
        </w:tc>
        <w:tc>
          <w:tcPr>
            <w:tcW w:w="1345" w:type="dxa"/>
          </w:tcPr>
          <w:p w:rsidR="00A42221" w:rsidRPr="002E7B96" w:rsidRDefault="00A42221" w:rsidP="003F27C0">
            <w:pPr>
              <w:rPr>
                <w:highlight w:val="black"/>
              </w:rPr>
            </w:pPr>
          </w:p>
        </w:tc>
        <w:tc>
          <w:tcPr>
            <w:tcW w:w="2170" w:type="dxa"/>
          </w:tcPr>
          <w:p w:rsidR="00A42221" w:rsidRPr="002E7B96" w:rsidRDefault="00A42221" w:rsidP="003F27C0">
            <w:pPr>
              <w:rPr>
                <w:highlight w:val="black"/>
              </w:rPr>
            </w:pPr>
          </w:p>
        </w:tc>
      </w:tr>
      <w:tr w:rsidR="00A42221" w:rsidRPr="007F0313" w:rsidTr="00277284">
        <w:trPr>
          <w:trHeight w:val="323"/>
          <w:jc w:val="center"/>
        </w:trPr>
        <w:tc>
          <w:tcPr>
            <w:tcW w:w="450" w:type="dxa"/>
          </w:tcPr>
          <w:p w:rsidR="00A42221" w:rsidRPr="00C67538" w:rsidRDefault="00A42221" w:rsidP="003F27C0">
            <w:r w:rsidRPr="00C67538">
              <w:sym w:font="Wingdings 2" w:char="F0A3"/>
            </w:r>
          </w:p>
        </w:tc>
        <w:tc>
          <w:tcPr>
            <w:tcW w:w="4500" w:type="dxa"/>
          </w:tcPr>
          <w:p w:rsidR="00A42221" w:rsidRPr="00347B49" w:rsidRDefault="00630ED6" w:rsidP="003F27C0">
            <w:r>
              <w:t>MATH &amp; 146</w:t>
            </w:r>
          </w:p>
        </w:tc>
        <w:tc>
          <w:tcPr>
            <w:tcW w:w="1260" w:type="dxa"/>
          </w:tcPr>
          <w:p w:rsidR="00A42221" w:rsidRPr="002E7B96" w:rsidRDefault="00A42221" w:rsidP="003F27C0">
            <w:pPr>
              <w:rPr>
                <w:highlight w:val="black"/>
              </w:rPr>
            </w:pPr>
          </w:p>
        </w:tc>
        <w:tc>
          <w:tcPr>
            <w:tcW w:w="900" w:type="dxa"/>
          </w:tcPr>
          <w:p w:rsidR="00A42221" w:rsidRPr="002E7B96" w:rsidRDefault="00A42221" w:rsidP="003F27C0">
            <w:pPr>
              <w:rPr>
                <w:highlight w:val="black"/>
              </w:rPr>
            </w:pPr>
          </w:p>
        </w:tc>
        <w:tc>
          <w:tcPr>
            <w:tcW w:w="1345" w:type="dxa"/>
          </w:tcPr>
          <w:p w:rsidR="00A42221" w:rsidRPr="002E7B96" w:rsidRDefault="00A42221" w:rsidP="003F27C0">
            <w:pPr>
              <w:rPr>
                <w:highlight w:val="black"/>
              </w:rPr>
            </w:pPr>
          </w:p>
        </w:tc>
        <w:tc>
          <w:tcPr>
            <w:tcW w:w="2170" w:type="dxa"/>
          </w:tcPr>
          <w:p w:rsidR="00A42221" w:rsidRPr="002E7B96" w:rsidRDefault="00A42221" w:rsidP="003F27C0">
            <w:pPr>
              <w:rPr>
                <w:highlight w:val="black"/>
              </w:rPr>
            </w:pPr>
          </w:p>
        </w:tc>
      </w:tr>
      <w:tr w:rsidR="00630ED6" w:rsidRPr="007F0313" w:rsidTr="00277284">
        <w:trPr>
          <w:trHeight w:val="323"/>
          <w:jc w:val="center"/>
        </w:trPr>
        <w:tc>
          <w:tcPr>
            <w:tcW w:w="450" w:type="dxa"/>
          </w:tcPr>
          <w:p w:rsidR="00630ED6" w:rsidRPr="00C67538" w:rsidRDefault="00630ED6" w:rsidP="003F27C0">
            <w:r w:rsidRPr="00C67538">
              <w:sym w:font="Wingdings 2" w:char="F0A3"/>
            </w:r>
          </w:p>
        </w:tc>
        <w:tc>
          <w:tcPr>
            <w:tcW w:w="4500" w:type="dxa"/>
          </w:tcPr>
          <w:p w:rsidR="00630ED6" w:rsidRPr="00347B49" w:rsidRDefault="00630ED6" w:rsidP="003F27C0">
            <w:r w:rsidRPr="00347B49">
              <w:t>PSYC &amp;100</w:t>
            </w:r>
          </w:p>
        </w:tc>
        <w:tc>
          <w:tcPr>
            <w:tcW w:w="1260" w:type="dxa"/>
          </w:tcPr>
          <w:p w:rsidR="00630ED6" w:rsidRPr="002E7B96" w:rsidRDefault="00630ED6" w:rsidP="003F27C0">
            <w:pPr>
              <w:rPr>
                <w:highlight w:val="black"/>
              </w:rPr>
            </w:pPr>
          </w:p>
        </w:tc>
        <w:tc>
          <w:tcPr>
            <w:tcW w:w="900" w:type="dxa"/>
          </w:tcPr>
          <w:p w:rsidR="00630ED6" w:rsidRPr="002E7B96" w:rsidRDefault="00630ED6" w:rsidP="003F27C0">
            <w:pPr>
              <w:rPr>
                <w:highlight w:val="black"/>
              </w:rPr>
            </w:pPr>
          </w:p>
        </w:tc>
        <w:tc>
          <w:tcPr>
            <w:tcW w:w="1345" w:type="dxa"/>
          </w:tcPr>
          <w:p w:rsidR="00630ED6" w:rsidRPr="002E7B96" w:rsidRDefault="00630ED6" w:rsidP="003F27C0">
            <w:pPr>
              <w:rPr>
                <w:highlight w:val="black"/>
              </w:rPr>
            </w:pPr>
          </w:p>
        </w:tc>
        <w:tc>
          <w:tcPr>
            <w:tcW w:w="2170" w:type="dxa"/>
          </w:tcPr>
          <w:p w:rsidR="00630ED6" w:rsidRPr="002E7B96" w:rsidRDefault="00630ED6" w:rsidP="003F27C0">
            <w:pPr>
              <w:rPr>
                <w:highlight w:val="black"/>
              </w:rPr>
            </w:pPr>
          </w:p>
        </w:tc>
      </w:tr>
      <w:tr w:rsidR="00630ED6" w:rsidRPr="007F0313" w:rsidTr="00277284">
        <w:trPr>
          <w:trHeight w:val="323"/>
          <w:jc w:val="center"/>
        </w:trPr>
        <w:tc>
          <w:tcPr>
            <w:tcW w:w="450" w:type="dxa"/>
          </w:tcPr>
          <w:p w:rsidR="00630ED6" w:rsidRPr="00C67538" w:rsidRDefault="00630ED6" w:rsidP="003F27C0">
            <w:r w:rsidRPr="00C67538">
              <w:sym w:font="Wingdings 2" w:char="F0A3"/>
            </w:r>
          </w:p>
        </w:tc>
        <w:tc>
          <w:tcPr>
            <w:tcW w:w="4500" w:type="dxa"/>
          </w:tcPr>
          <w:p w:rsidR="00630ED6" w:rsidRPr="00347B49" w:rsidRDefault="00630ED6" w:rsidP="003F27C0">
            <w:r>
              <w:t>PSYC &amp; 200</w:t>
            </w:r>
          </w:p>
        </w:tc>
        <w:tc>
          <w:tcPr>
            <w:tcW w:w="1260" w:type="dxa"/>
          </w:tcPr>
          <w:p w:rsidR="00630ED6" w:rsidRPr="002E7B96" w:rsidRDefault="00630ED6" w:rsidP="003F27C0">
            <w:pPr>
              <w:rPr>
                <w:highlight w:val="black"/>
              </w:rPr>
            </w:pPr>
          </w:p>
        </w:tc>
        <w:tc>
          <w:tcPr>
            <w:tcW w:w="900" w:type="dxa"/>
          </w:tcPr>
          <w:p w:rsidR="00630ED6" w:rsidRPr="002E7B96" w:rsidRDefault="00630ED6" w:rsidP="003F27C0">
            <w:pPr>
              <w:rPr>
                <w:highlight w:val="black"/>
              </w:rPr>
            </w:pPr>
          </w:p>
        </w:tc>
        <w:tc>
          <w:tcPr>
            <w:tcW w:w="1345" w:type="dxa"/>
          </w:tcPr>
          <w:p w:rsidR="00630ED6" w:rsidRPr="002E7B96" w:rsidRDefault="00630ED6" w:rsidP="003F27C0">
            <w:pPr>
              <w:rPr>
                <w:highlight w:val="black"/>
              </w:rPr>
            </w:pPr>
          </w:p>
        </w:tc>
        <w:tc>
          <w:tcPr>
            <w:tcW w:w="2170" w:type="dxa"/>
          </w:tcPr>
          <w:p w:rsidR="00630ED6" w:rsidRPr="002E7B96" w:rsidRDefault="00630ED6" w:rsidP="003F27C0">
            <w:pPr>
              <w:rPr>
                <w:highlight w:val="black"/>
              </w:rPr>
            </w:pPr>
          </w:p>
        </w:tc>
      </w:tr>
      <w:tr w:rsidR="000C15E7" w:rsidRPr="007F0313" w:rsidTr="00277284">
        <w:trPr>
          <w:trHeight w:val="323"/>
          <w:jc w:val="center"/>
        </w:trPr>
        <w:tc>
          <w:tcPr>
            <w:tcW w:w="450" w:type="dxa"/>
            <w:shd w:val="clear" w:color="auto" w:fill="D9D9D9" w:themeFill="background1" w:themeFillShade="D9"/>
          </w:tcPr>
          <w:p w:rsidR="000C15E7" w:rsidRPr="00630ED6" w:rsidRDefault="000C15E7" w:rsidP="003F27C0">
            <w:r w:rsidRPr="00630ED6">
              <w:sym w:font="Wingdings" w:char="F0FC"/>
            </w:r>
          </w:p>
        </w:tc>
        <w:tc>
          <w:tcPr>
            <w:tcW w:w="4500" w:type="dxa"/>
            <w:shd w:val="clear" w:color="auto" w:fill="D9D9D9" w:themeFill="background1" w:themeFillShade="D9"/>
            <w:vAlign w:val="center"/>
          </w:tcPr>
          <w:p w:rsidR="000C15E7" w:rsidRPr="00B70137" w:rsidRDefault="000C15E7" w:rsidP="003F27C0">
            <w:pPr>
              <w:rPr>
                <w:b/>
                <w:sz w:val="22"/>
                <w:szCs w:val="22"/>
              </w:rPr>
            </w:pPr>
            <w:r w:rsidRPr="00B70137">
              <w:rPr>
                <w:b/>
                <w:sz w:val="22"/>
                <w:szCs w:val="22"/>
              </w:rPr>
              <w:t>Considered in Selection Process –</w:t>
            </w:r>
          </w:p>
          <w:p w:rsidR="000C15E7" w:rsidRPr="00754915" w:rsidRDefault="000C15E7" w:rsidP="003F27C0">
            <w:r w:rsidRPr="00B70137">
              <w:rPr>
                <w:b/>
                <w:sz w:val="22"/>
                <w:szCs w:val="22"/>
              </w:rPr>
              <w:t xml:space="preserve"> </w:t>
            </w:r>
            <w:r w:rsidRPr="00754915">
              <w:rPr>
                <w:b/>
              </w:rPr>
              <w:t>see selection criteria</w:t>
            </w:r>
          </w:p>
        </w:tc>
        <w:tc>
          <w:tcPr>
            <w:tcW w:w="1260" w:type="dxa"/>
            <w:shd w:val="clear" w:color="auto" w:fill="D9D9D9" w:themeFill="background1" w:themeFillShade="D9"/>
          </w:tcPr>
          <w:p w:rsidR="000C15E7" w:rsidRPr="002E7B96" w:rsidRDefault="000C15E7" w:rsidP="003F27C0">
            <w:pPr>
              <w:rPr>
                <w:highlight w:val="black"/>
              </w:rPr>
            </w:pPr>
            <w:r w:rsidRPr="007F0313">
              <w:t>Quarter of Completion</w:t>
            </w:r>
          </w:p>
        </w:tc>
        <w:tc>
          <w:tcPr>
            <w:tcW w:w="900" w:type="dxa"/>
            <w:shd w:val="clear" w:color="auto" w:fill="D9D9D9" w:themeFill="background1" w:themeFillShade="D9"/>
          </w:tcPr>
          <w:p w:rsidR="000C15E7" w:rsidRPr="002E7B96" w:rsidRDefault="000C15E7" w:rsidP="003F27C0">
            <w:pPr>
              <w:rPr>
                <w:highlight w:val="black"/>
              </w:rPr>
            </w:pPr>
            <w:r w:rsidRPr="007F0313">
              <w:t>Grade</w:t>
            </w:r>
          </w:p>
        </w:tc>
        <w:tc>
          <w:tcPr>
            <w:tcW w:w="1345" w:type="dxa"/>
            <w:shd w:val="clear" w:color="auto" w:fill="D9D9D9" w:themeFill="background1" w:themeFillShade="D9"/>
          </w:tcPr>
          <w:p w:rsidR="000C15E7" w:rsidRPr="002E7B96" w:rsidRDefault="000C15E7" w:rsidP="003F27C0">
            <w:pPr>
              <w:rPr>
                <w:highlight w:val="black"/>
              </w:rPr>
            </w:pPr>
            <w:proofErr w:type="spellStart"/>
            <w:r w:rsidRPr="007F0313">
              <w:t>Qtr</w:t>
            </w:r>
            <w:proofErr w:type="spellEnd"/>
            <w:r w:rsidRPr="007F0313">
              <w:t xml:space="preserve"> of Anticipated Completion</w:t>
            </w:r>
          </w:p>
        </w:tc>
        <w:tc>
          <w:tcPr>
            <w:tcW w:w="2170" w:type="dxa"/>
            <w:shd w:val="clear" w:color="auto" w:fill="D9D9D9" w:themeFill="background1" w:themeFillShade="D9"/>
          </w:tcPr>
          <w:p w:rsidR="000C15E7" w:rsidRPr="004B0328" w:rsidRDefault="00630ED6" w:rsidP="003F27C0">
            <w:r>
              <w:t>College and Course #</w:t>
            </w:r>
            <w:r w:rsidR="000C15E7" w:rsidRPr="004B0328">
              <w:t xml:space="preserve"> </w:t>
            </w:r>
          </w:p>
          <w:p w:rsidR="000C15E7" w:rsidRPr="00552447" w:rsidRDefault="000C15E7" w:rsidP="003F27C0">
            <w:pPr>
              <w:rPr>
                <w:sz w:val="14"/>
                <w:szCs w:val="14"/>
                <w:highlight w:val="black"/>
              </w:rPr>
            </w:pPr>
            <w:r w:rsidRPr="00552447">
              <w:rPr>
                <w:sz w:val="14"/>
                <w:szCs w:val="14"/>
              </w:rPr>
              <w:t>(IF FROM OTHER COLLEGE)</w:t>
            </w:r>
          </w:p>
        </w:tc>
      </w:tr>
      <w:tr w:rsidR="00675F45" w:rsidRPr="007F0313" w:rsidTr="00277284">
        <w:trPr>
          <w:trHeight w:val="432"/>
          <w:jc w:val="center"/>
        </w:trPr>
        <w:tc>
          <w:tcPr>
            <w:tcW w:w="450" w:type="dxa"/>
          </w:tcPr>
          <w:p w:rsidR="00675F45" w:rsidRPr="007F0313" w:rsidRDefault="00675F45" w:rsidP="003F27C0">
            <w:r w:rsidRPr="00C67538">
              <w:sym w:font="Wingdings 2" w:char="F0A3"/>
            </w:r>
          </w:p>
        </w:tc>
        <w:tc>
          <w:tcPr>
            <w:tcW w:w="4500" w:type="dxa"/>
            <w:vAlign w:val="center"/>
          </w:tcPr>
          <w:p w:rsidR="00675F45" w:rsidRPr="007F0313" w:rsidRDefault="00675F45" w:rsidP="003F27C0">
            <w:r w:rsidRPr="007F0313">
              <w:t>CHEM</w:t>
            </w:r>
            <w:r>
              <w:t xml:space="preserve"> </w:t>
            </w:r>
            <w:r w:rsidRPr="007F0313">
              <w:t xml:space="preserve">&amp;121 </w:t>
            </w:r>
            <w:r w:rsidR="0044532D">
              <w:t>– Intro to Organic Chemistry</w:t>
            </w:r>
          </w:p>
        </w:tc>
        <w:tc>
          <w:tcPr>
            <w:tcW w:w="1260" w:type="dxa"/>
          </w:tcPr>
          <w:p w:rsidR="00675F45" w:rsidRPr="007F0313" w:rsidRDefault="00675F45" w:rsidP="003F27C0"/>
        </w:tc>
        <w:tc>
          <w:tcPr>
            <w:tcW w:w="900" w:type="dxa"/>
          </w:tcPr>
          <w:p w:rsidR="00675F45" w:rsidRPr="007F0313" w:rsidRDefault="00675F45" w:rsidP="003F27C0"/>
        </w:tc>
        <w:tc>
          <w:tcPr>
            <w:tcW w:w="1345" w:type="dxa"/>
          </w:tcPr>
          <w:p w:rsidR="00675F45" w:rsidRPr="007F0313" w:rsidRDefault="00675F45" w:rsidP="003F27C0"/>
        </w:tc>
        <w:tc>
          <w:tcPr>
            <w:tcW w:w="2170" w:type="dxa"/>
          </w:tcPr>
          <w:p w:rsidR="00675F45" w:rsidRPr="007F0313" w:rsidRDefault="00675F45" w:rsidP="003F27C0"/>
        </w:tc>
      </w:tr>
      <w:tr w:rsidR="00675F45" w:rsidRPr="007F0313" w:rsidTr="00277284">
        <w:trPr>
          <w:trHeight w:val="432"/>
          <w:jc w:val="center"/>
        </w:trPr>
        <w:tc>
          <w:tcPr>
            <w:tcW w:w="450" w:type="dxa"/>
          </w:tcPr>
          <w:p w:rsidR="00675F45" w:rsidRPr="007F0313" w:rsidRDefault="00675F45" w:rsidP="003F27C0">
            <w:r w:rsidRPr="00C67538">
              <w:sym w:font="Wingdings 2" w:char="F0A3"/>
            </w:r>
          </w:p>
        </w:tc>
        <w:tc>
          <w:tcPr>
            <w:tcW w:w="4500" w:type="dxa"/>
            <w:vAlign w:val="center"/>
          </w:tcPr>
          <w:p w:rsidR="00675F45" w:rsidRPr="007F0313" w:rsidRDefault="00675F45" w:rsidP="003F27C0">
            <w:r w:rsidRPr="007F0313">
              <w:t>BIOL&amp; 241 – Anatomy/Physiology I</w:t>
            </w:r>
          </w:p>
        </w:tc>
        <w:tc>
          <w:tcPr>
            <w:tcW w:w="1260" w:type="dxa"/>
          </w:tcPr>
          <w:p w:rsidR="00675F45" w:rsidRPr="007F0313" w:rsidRDefault="00675F45" w:rsidP="003F27C0"/>
        </w:tc>
        <w:tc>
          <w:tcPr>
            <w:tcW w:w="900" w:type="dxa"/>
          </w:tcPr>
          <w:p w:rsidR="00675F45" w:rsidRPr="007F0313" w:rsidRDefault="00675F45" w:rsidP="003F27C0"/>
        </w:tc>
        <w:tc>
          <w:tcPr>
            <w:tcW w:w="1345" w:type="dxa"/>
          </w:tcPr>
          <w:p w:rsidR="00675F45" w:rsidRPr="007F0313" w:rsidRDefault="00675F45" w:rsidP="003F27C0"/>
        </w:tc>
        <w:tc>
          <w:tcPr>
            <w:tcW w:w="2170" w:type="dxa"/>
          </w:tcPr>
          <w:p w:rsidR="00675F45" w:rsidRPr="007F0313" w:rsidRDefault="00675F45" w:rsidP="003F27C0"/>
        </w:tc>
      </w:tr>
      <w:tr w:rsidR="00675F45" w:rsidRPr="007F0313" w:rsidTr="00277284">
        <w:trPr>
          <w:trHeight w:val="432"/>
          <w:jc w:val="center"/>
        </w:trPr>
        <w:tc>
          <w:tcPr>
            <w:tcW w:w="450" w:type="dxa"/>
          </w:tcPr>
          <w:p w:rsidR="00675F45" w:rsidRPr="007F0313" w:rsidRDefault="00675F45" w:rsidP="003F27C0">
            <w:r w:rsidRPr="00C67538">
              <w:sym w:font="Wingdings 2" w:char="F0A3"/>
            </w:r>
          </w:p>
        </w:tc>
        <w:tc>
          <w:tcPr>
            <w:tcW w:w="4500" w:type="dxa"/>
            <w:vAlign w:val="center"/>
          </w:tcPr>
          <w:p w:rsidR="00675F45" w:rsidRPr="007F0313" w:rsidRDefault="0044532D" w:rsidP="003F27C0">
            <w:r>
              <w:t xml:space="preserve">BIOL &amp; 242 </w:t>
            </w:r>
            <w:r w:rsidR="00F83D57">
              <w:t>– Anatomy/Physiology II</w:t>
            </w:r>
          </w:p>
        </w:tc>
        <w:tc>
          <w:tcPr>
            <w:tcW w:w="1260" w:type="dxa"/>
          </w:tcPr>
          <w:p w:rsidR="00675F45" w:rsidRPr="007F0313" w:rsidRDefault="00675F45" w:rsidP="003F27C0"/>
        </w:tc>
        <w:tc>
          <w:tcPr>
            <w:tcW w:w="900" w:type="dxa"/>
          </w:tcPr>
          <w:p w:rsidR="00675F45" w:rsidRPr="007F0313" w:rsidRDefault="00675F45" w:rsidP="003F27C0"/>
        </w:tc>
        <w:tc>
          <w:tcPr>
            <w:tcW w:w="1345" w:type="dxa"/>
          </w:tcPr>
          <w:p w:rsidR="00675F45" w:rsidRPr="007F0313" w:rsidRDefault="00675F45" w:rsidP="003F27C0"/>
        </w:tc>
        <w:tc>
          <w:tcPr>
            <w:tcW w:w="2170" w:type="dxa"/>
          </w:tcPr>
          <w:p w:rsidR="00675F45" w:rsidRPr="007F0313" w:rsidRDefault="00675F45" w:rsidP="003F27C0"/>
        </w:tc>
      </w:tr>
      <w:tr w:rsidR="00F83D57" w:rsidRPr="007F0313" w:rsidTr="00277284">
        <w:trPr>
          <w:trHeight w:val="432"/>
          <w:jc w:val="center"/>
        </w:trPr>
        <w:tc>
          <w:tcPr>
            <w:tcW w:w="450" w:type="dxa"/>
          </w:tcPr>
          <w:p w:rsidR="00F83D57" w:rsidRPr="00C67538" w:rsidRDefault="00F83D57" w:rsidP="003F27C0">
            <w:r w:rsidRPr="00C67538">
              <w:sym w:font="Wingdings 2" w:char="F0A3"/>
            </w:r>
          </w:p>
        </w:tc>
        <w:tc>
          <w:tcPr>
            <w:tcW w:w="4500" w:type="dxa"/>
            <w:vAlign w:val="center"/>
          </w:tcPr>
          <w:p w:rsidR="00F83D57" w:rsidRPr="007F0313" w:rsidRDefault="00F83D57" w:rsidP="003F27C0">
            <w:r w:rsidRPr="007F0313">
              <w:t>BIOL</w:t>
            </w:r>
            <w:r>
              <w:t xml:space="preserve"> </w:t>
            </w:r>
            <w:r w:rsidRPr="007F0313">
              <w:t>&amp;</w:t>
            </w:r>
            <w:r>
              <w:t xml:space="preserve"> </w:t>
            </w:r>
            <w:r w:rsidR="0044532D">
              <w:t xml:space="preserve">260 </w:t>
            </w:r>
            <w:r w:rsidRPr="007F0313">
              <w:t>– Microbiology</w:t>
            </w:r>
          </w:p>
        </w:tc>
        <w:tc>
          <w:tcPr>
            <w:tcW w:w="1260" w:type="dxa"/>
          </w:tcPr>
          <w:p w:rsidR="00F83D57" w:rsidRPr="007F0313" w:rsidRDefault="00F83D57" w:rsidP="003F27C0"/>
        </w:tc>
        <w:tc>
          <w:tcPr>
            <w:tcW w:w="900" w:type="dxa"/>
          </w:tcPr>
          <w:p w:rsidR="00F83D57" w:rsidRPr="007F0313" w:rsidRDefault="00F83D57" w:rsidP="003F27C0"/>
        </w:tc>
        <w:tc>
          <w:tcPr>
            <w:tcW w:w="1345" w:type="dxa"/>
          </w:tcPr>
          <w:p w:rsidR="00F83D57" w:rsidRPr="007F0313" w:rsidRDefault="00F83D57" w:rsidP="003F27C0"/>
        </w:tc>
        <w:tc>
          <w:tcPr>
            <w:tcW w:w="2170" w:type="dxa"/>
          </w:tcPr>
          <w:p w:rsidR="00F83D57" w:rsidRPr="007F0313" w:rsidRDefault="00F83D57" w:rsidP="003F27C0"/>
        </w:tc>
      </w:tr>
      <w:tr w:rsidR="00675F45" w:rsidRPr="007F0313" w:rsidTr="00277284">
        <w:trPr>
          <w:trHeight w:val="432"/>
          <w:jc w:val="center"/>
        </w:trPr>
        <w:tc>
          <w:tcPr>
            <w:tcW w:w="450" w:type="dxa"/>
          </w:tcPr>
          <w:p w:rsidR="00675F45" w:rsidRPr="007F0313" w:rsidRDefault="00675F45" w:rsidP="003F27C0">
            <w:r w:rsidRPr="00C67538">
              <w:sym w:font="Wingdings 2" w:char="F0A3"/>
            </w:r>
          </w:p>
        </w:tc>
        <w:tc>
          <w:tcPr>
            <w:tcW w:w="4500" w:type="dxa"/>
            <w:vAlign w:val="center"/>
          </w:tcPr>
          <w:p w:rsidR="00675F45" w:rsidRPr="00B7779C" w:rsidRDefault="00675F45" w:rsidP="003F27C0">
            <w:r>
              <w:t>ENGL &amp; 101 English Composition I</w:t>
            </w:r>
          </w:p>
        </w:tc>
        <w:tc>
          <w:tcPr>
            <w:tcW w:w="1260" w:type="dxa"/>
          </w:tcPr>
          <w:p w:rsidR="00675F45" w:rsidRPr="007F0313" w:rsidRDefault="00675F45" w:rsidP="003F27C0"/>
        </w:tc>
        <w:tc>
          <w:tcPr>
            <w:tcW w:w="900" w:type="dxa"/>
          </w:tcPr>
          <w:p w:rsidR="00675F45" w:rsidRPr="007F0313" w:rsidRDefault="00675F45" w:rsidP="003F27C0"/>
        </w:tc>
        <w:tc>
          <w:tcPr>
            <w:tcW w:w="1345" w:type="dxa"/>
          </w:tcPr>
          <w:p w:rsidR="00675F45" w:rsidRPr="007F0313" w:rsidRDefault="00675F45" w:rsidP="003F27C0"/>
        </w:tc>
        <w:tc>
          <w:tcPr>
            <w:tcW w:w="2170" w:type="dxa"/>
          </w:tcPr>
          <w:p w:rsidR="00675F45" w:rsidRPr="007F0313" w:rsidRDefault="00675F45" w:rsidP="003F27C0"/>
        </w:tc>
      </w:tr>
      <w:tr w:rsidR="00263F9D" w:rsidRPr="007F0313" w:rsidTr="00E926C6">
        <w:trPr>
          <w:trHeight w:val="432"/>
          <w:jc w:val="center"/>
        </w:trPr>
        <w:tc>
          <w:tcPr>
            <w:tcW w:w="450" w:type="dxa"/>
          </w:tcPr>
          <w:p w:rsidR="00263F9D" w:rsidRPr="00C67538" w:rsidRDefault="00263F9D" w:rsidP="003F27C0">
            <w:r w:rsidRPr="00263F9D">
              <w:t></w:t>
            </w:r>
          </w:p>
        </w:tc>
        <w:tc>
          <w:tcPr>
            <w:tcW w:w="10175" w:type="dxa"/>
            <w:gridSpan w:val="5"/>
            <w:vAlign w:val="center"/>
          </w:tcPr>
          <w:p w:rsidR="00263F9D" w:rsidRPr="00D01DE6" w:rsidRDefault="00263F9D" w:rsidP="003F27C0">
            <w:pPr>
              <w:rPr>
                <w:b/>
              </w:rPr>
            </w:pPr>
            <w:r w:rsidRPr="00263F9D">
              <w:t>Have you attended another Nursing School?</w:t>
            </w:r>
            <w:r>
              <w:t xml:space="preserve"> </w:t>
            </w:r>
            <w:r w:rsidR="00EB61F7">
              <w:rPr>
                <w:b/>
              </w:rPr>
              <w:t>____________</w:t>
            </w:r>
          </w:p>
        </w:tc>
      </w:tr>
    </w:tbl>
    <w:p w:rsidR="00E926C6" w:rsidRDefault="00E926C6" w:rsidP="003F27C0">
      <w:r>
        <w:br w:type="page"/>
      </w:r>
    </w:p>
    <w:p w:rsidR="004F32BB" w:rsidRPr="008D39D5" w:rsidRDefault="004F32BB" w:rsidP="003A5FE6">
      <w:pPr>
        <w:pStyle w:val="Heading3"/>
      </w:pPr>
      <w:r w:rsidRPr="00367A9C">
        <w:rPr>
          <w:sz w:val="22"/>
          <w:szCs w:val="22"/>
        </w:rPr>
        <w:lastRenderedPageBreak/>
        <w:t>TO DO CHECKLIST</w:t>
      </w:r>
      <w:r w:rsidR="00B2260D" w:rsidRPr="008D39D5">
        <w:t xml:space="preserve">- </w:t>
      </w:r>
      <w:r w:rsidR="00B2260D" w:rsidRPr="003A5FE6">
        <w:rPr>
          <w:sz w:val="20"/>
          <w:szCs w:val="20"/>
        </w:rPr>
        <w:t>(Keep this page for your records)</w:t>
      </w:r>
    </w:p>
    <w:p w:rsidR="004F32BB" w:rsidRDefault="004F32BB" w:rsidP="003F27C0"/>
    <w:p w:rsidR="004F32BB" w:rsidRPr="004836F0" w:rsidRDefault="004F32BB" w:rsidP="003F27C0">
      <w:r w:rsidRPr="004836F0">
        <w:t>Complete all requirements before applying to the program.</w:t>
      </w:r>
      <w:r w:rsidR="00D01DE6">
        <w:tab/>
      </w:r>
      <w:r w:rsidR="00F7698D">
        <w:t>Minimum age – 18 years old</w:t>
      </w:r>
      <w:r w:rsidR="00431DB8">
        <w:t xml:space="preserve"> by first day of class</w:t>
      </w:r>
    </w:p>
    <w:p w:rsidR="004F32BB" w:rsidRDefault="004F32BB" w:rsidP="003F27C0">
      <w:r>
        <w:t>______________________________________________</w:t>
      </w:r>
    </w:p>
    <w:p w:rsidR="004F32BB" w:rsidRDefault="004F32BB" w:rsidP="003F27C0">
      <w:r w:rsidRPr="003544C6">
        <w:rPr>
          <w:sz w:val="32"/>
          <w:szCs w:val="32"/>
        </w:rPr>
        <w:t>□</w:t>
      </w:r>
      <w:r w:rsidR="00D01DE6">
        <w:rPr>
          <w:sz w:val="32"/>
          <w:szCs w:val="32"/>
        </w:rPr>
        <w:tab/>
      </w:r>
      <w:r w:rsidRPr="003544C6">
        <w:t>Cumulative GPA of 2.5</w:t>
      </w:r>
    </w:p>
    <w:p w:rsidR="004F32BB" w:rsidRPr="00F7698D" w:rsidRDefault="004F32BB" w:rsidP="003F27C0">
      <w:r>
        <w:rPr>
          <w:sz w:val="20"/>
          <w:szCs w:val="20"/>
        </w:rPr>
        <w:tab/>
      </w:r>
      <w:r w:rsidR="00F7698D" w:rsidRPr="00F7698D">
        <w:t>In the event of a tie, the cumulative GPA will be used as a tie breaker</w:t>
      </w:r>
    </w:p>
    <w:p w:rsidR="004F32BB" w:rsidRDefault="004F32BB" w:rsidP="003F27C0">
      <w:r>
        <w:t>______________________________________________</w:t>
      </w:r>
    </w:p>
    <w:p w:rsidR="004F32BB" w:rsidRDefault="004F32BB" w:rsidP="003F27C0">
      <w:r w:rsidRPr="003544C6">
        <w:rPr>
          <w:sz w:val="32"/>
          <w:szCs w:val="32"/>
        </w:rPr>
        <w:t>□</w:t>
      </w:r>
      <w:r w:rsidR="00D01DE6">
        <w:tab/>
      </w:r>
      <w:r w:rsidRPr="003544C6">
        <w:t>Complete all prerequisites</w:t>
      </w:r>
      <w:r>
        <w:t xml:space="preserve"> </w:t>
      </w:r>
    </w:p>
    <w:p w:rsidR="00DA116F" w:rsidRDefault="005042F8" w:rsidP="003F27C0">
      <w:r>
        <w:tab/>
      </w:r>
      <w:r w:rsidR="004F32BB" w:rsidRPr="003544C6">
        <w:t>All prereq</w:t>
      </w:r>
      <w:r>
        <w:t>uisites</w:t>
      </w:r>
      <w:r w:rsidR="0003404D">
        <w:t xml:space="preserve"> must be completed by Spring quarter</w:t>
      </w:r>
      <w:r>
        <w:t xml:space="preserve"> of the application year you</w:t>
      </w:r>
      <w:r w:rsidR="004F32BB" w:rsidRPr="003544C6">
        <w:t xml:space="preserve"> applying to the nursing program – with </w:t>
      </w:r>
      <w:r w:rsidR="00E1296D">
        <w:tab/>
      </w:r>
      <w:r w:rsidR="004F32BB" w:rsidRPr="003544C6">
        <w:t>a</w:t>
      </w:r>
      <w:r w:rsidR="004F32BB">
        <w:t xml:space="preserve"> grade </w:t>
      </w:r>
      <w:r w:rsidR="00676D30">
        <w:t xml:space="preserve">of </w:t>
      </w:r>
      <w:r w:rsidR="00676D30" w:rsidRPr="003544C6">
        <w:t>“</w:t>
      </w:r>
      <w:r w:rsidR="004F32BB" w:rsidRPr="003544C6">
        <w:t>C” or better.</w:t>
      </w:r>
    </w:p>
    <w:p w:rsidR="004F32BB" w:rsidRPr="003544C6" w:rsidRDefault="005042F8" w:rsidP="003F27C0">
      <w:r>
        <w:tab/>
      </w:r>
      <w:r w:rsidR="004B08E5">
        <w:t>5 credits of Communications</w:t>
      </w:r>
      <w:r w:rsidR="00DA116F">
        <w:t xml:space="preserve"> and 10 credits of Humanities from the distribution list may be taken with Nursing courses.</w:t>
      </w:r>
      <w:r w:rsidR="004F32BB" w:rsidRPr="003544C6">
        <w:t xml:space="preserve"> </w:t>
      </w:r>
      <w:r>
        <w:tab/>
      </w:r>
      <w:r w:rsidR="00431F5D">
        <w:t>However, it is recommended that students complete these prior to entering the Nursing Program.</w:t>
      </w:r>
      <w:r w:rsidR="00337FAF">
        <w:t xml:space="preserve"> Students are </w:t>
      </w:r>
      <w:r w:rsidR="00337FAF">
        <w:tab/>
        <w:t xml:space="preserve">encouraged to consult with the institution(s) to which they wish to transfer regarding the humanities and communication </w:t>
      </w:r>
      <w:r w:rsidR="00337FAF">
        <w:tab/>
        <w:t>courses that best support their BSN curriculum.</w:t>
      </w:r>
    </w:p>
    <w:p w:rsidR="004F32BB" w:rsidRDefault="004F32BB" w:rsidP="003F27C0">
      <w:r>
        <w:t>______________________________________________</w:t>
      </w:r>
    </w:p>
    <w:p w:rsidR="004F32BB" w:rsidRDefault="004F32BB" w:rsidP="003F27C0">
      <w:r w:rsidRPr="003544C6">
        <w:rPr>
          <w:sz w:val="32"/>
          <w:szCs w:val="32"/>
        </w:rPr>
        <w:t>□</w:t>
      </w:r>
      <w:r w:rsidR="00D01DE6">
        <w:rPr>
          <w:sz w:val="32"/>
          <w:szCs w:val="32"/>
        </w:rPr>
        <w:tab/>
      </w:r>
      <w:r w:rsidR="00B2260D">
        <w:t>Complete an ATI TEAS</w:t>
      </w:r>
      <w:r w:rsidRPr="003544C6">
        <w:t xml:space="preserve"> exam with a minimum overall score of 59%.</w:t>
      </w:r>
    </w:p>
    <w:p w:rsidR="004F32BB" w:rsidRPr="003544C6" w:rsidRDefault="004F32BB" w:rsidP="003F27C0">
      <w:r>
        <w:rPr>
          <w:sz w:val="24"/>
          <w:szCs w:val="24"/>
        </w:rPr>
        <w:tab/>
      </w:r>
      <w:r w:rsidRPr="003544C6">
        <w:t>GHC</w:t>
      </w:r>
      <w:r w:rsidR="0003404D">
        <w:t xml:space="preserve"> requires</w:t>
      </w:r>
      <w:r>
        <w:t xml:space="preserve"> all n</w:t>
      </w:r>
      <w:r w:rsidR="0003404D">
        <w:t>ursing program applicants</w:t>
      </w:r>
      <w:r>
        <w:t xml:space="preserve"> to take the Test of E</w:t>
      </w:r>
      <w:r w:rsidR="003A5FE6">
        <w:t>ssential Academic Skills (TEAS</w:t>
      </w:r>
      <w:r>
        <w:t xml:space="preserve">) exam. </w:t>
      </w:r>
    </w:p>
    <w:p w:rsidR="004F32BB" w:rsidRDefault="004F32BB" w:rsidP="003F27C0">
      <w:r>
        <w:t>______________________________________________</w:t>
      </w:r>
    </w:p>
    <w:p w:rsidR="004F32BB" w:rsidRDefault="004F32BB" w:rsidP="003F27C0">
      <w:r w:rsidRPr="003544C6">
        <w:rPr>
          <w:sz w:val="32"/>
          <w:szCs w:val="32"/>
        </w:rPr>
        <w:t>□</w:t>
      </w:r>
      <w:r w:rsidR="00D01DE6">
        <w:rPr>
          <w:sz w:val="32"/>
          <w:szCs w:val="32"/>
        </w:rPr>
        <w:tab/>
      </w:r>
      <w:r w:rsidRPr="003544C6">
        <w:t>Apply to GHC</w:t>
      </w:r>
      <w:r w:rsidR="00BC6157">
        <w:t xml:space="preserve"> for admission to the college</w:t>
      </w:r>
    </w:p>
    <w:p w:rsidR="004F32BB" w:rsidRDefault="005042F8" w:rsidP="003F27C0">
      <w:r>
        <w:tab/>
      </w:r>
      <w:r w:rsidR="004F32BB">
        <w:t>Apply online or in person at the admissions office located in the HUB</w:t>
      </w:r>
    </w:p>
    <w:p w:rsidR="004F32BB" w:rsidRDefault="005042F8" w:rsidP="003F27C0">
      <w:r>
        <w:tab/>
      </w:r>
      <w:hyperlink r:id="rId10" w:history="1">
        <w:r>
          <w:rPr>
            <w:rStyle w:val="Hyperlink"/>
          </w:rPr>
          <w:t>Grays Harbor College Admissions</w:t>
        </w:r>
      </w:hyperlink>
      <w:r>
        <w:t xml:space="preserve"> </w:t>
      </w:r>
    </w:p>
    <w:p w:rsidR="004F32BB" w:rsidRDefault="004F32BB" w:rsidP="003F27C0">
      <w:r>
        <w:t>______________________________________________</w:t>
      </w:r>
    </w:p>
    <w:p w:rsidR="004F32BB" w:rsidRPr="003544C6" w:rsidRDefault="004F32BB" w:rsidP="003F27C0">
      <w:r w:rsidRPr="003544C6">
        <w:rPr>
          <w:sz w:val="32"/>
          <w:szCs w:val="32"/>
        </w:rPr>
        <w:t>□</w:t>
      </w:r>
      <w:r w:rsidR="00D01DE6">
        <w:rPr>
          <w:sz w:val="32"/>
          <w:szCs w:val="32"/>
        </w:rPr>
        <w:tab/>
      </w:r>
      <w:r w:rsidRPr="003544C6">
        <w:t>Submit official transcripts from other institutions by the published transcript deadline.</w:t>
      </w:r>
    </w:p>
    <w:p w:rsidR="004F32BB" w:rsidRDefault="005042F8" w:rsidP="003F27C0">
      <w:r>
        <w:tab/>
      </w:r>
      <w:r w:rsidR="004F32BB">
        <w:t xml:space="preserve">Official transcripts must be sent to </w:t>
      </w:r>
      <w:r w:rsidR="004F32BB" w:rsidRPr="003A5FE6">
        <w:rPr>
          <w:b/>
        </w:rPr>
        <w:t>Admissions &amp; Records</w:t>
      </w:r>
      <w:r w:rsidR="004F32BB">
        <w:t xml:space="preserve"> before the transcript deadline for your application to be </w:t>
      </w:r>
      <w:r>
        <w:tab/>
      </w:r>
      <w:r w:rsidR="004F32BB">
        <w:t>considered for entry into the nursing program.</w:t>
      </w:r>
    </w:p>
    <w:p w:rsidR="004F32BB" w:rsidRDefault="004F32BB" w:rsidP="00676D30">
      <w:pPr>
        <w:ind w:left="660"/>
      </w:pPr>
      <w:r w:rsidRPr="00BC6157">
        <w:rPr>
          <w:b/>
          <w:i/>
          <w:u w:val="single"/>
        </w:rPr>
        <w:t>Do not</w:t>
      </w:r>
      <w:r w:rsidRPr="00FC27F0">
        <w:t xml:space="preserve"> send transcripts directly to the nursing program</w:t>
      </w:r>
      <w:r>
        <w:t>.</w:t>
      </w:r>
      <w:r w:rsidR="0003404D">
        <w:t xml:space="preserve"> Any course substitutions may not be accepted at the university level upon transfer.  Please consult the BSN institution(s) to which you wish to transfer</w:t>
      </w:r>
      <w:r w:rsidR="00676D30">
        <w:t xml:space="preserve"> for required course information</w:t>
      </w:r>
      <w:r w:rsidR="0003404D">
        <w:t>.</w:t>
      </w:r>
    </w:p>
    <w:p w:rsidR="0003404D" w:rsidRDefault="0003404D" w:rsidP="003F27C0"/>
    <w:p w:rsidR="004F32BB" w:rsidRDefault="004F32BB" w:rsidP="003F27C0">
      <w:r>
        <w:t>______________________________________________</w:t>
      </w:r>
    </w:p>
    <w:p w:rsidR="004F32BB" w:rsidRDefault="004F32BB" w:rsidP="003F27C0">
      <w:r w:rsidRPr="003544C6">
        <w:rPr>
          <w:sz w:val="32"/>
          <w:szCs w:val="32"/>
        </w:rPr>
        <w:t>□</w:t>
      </w:r>
      <w:r w:rsidR="00D01DE6">
        <w:rPr>
          <w:sz w:val="32"/>
          <w:szCs w:val="32"/>
        </w:rPr>
        <w:tab/>
      </w:r>
      <w:r w:rsidRPr="003544C6">
        <w:t>Apply to the Nursing Program</w:t>
      </w:r>
      <w:r>
        <w:t xml:space="preserve"> – due </w:t>
      </w:r>
      <w:r w:rsidR="00526EC3">
        <w:t xml:space="preserve">by </w:t>
      </w:r>
      <w:r>
        <w:t>March 1</w:t>
      </w:r>
      <w:r w:rsidRPr="004E575B">
        <w:rPr>
          <w:vertAlign w:val="superscript"/>
        </w:rPr>
        <w:t>st</w:t>
      </w:r>
      <w:r>
        <w:t xml:space="preserve"> </w:t>
      </w:r>
    </w:p>
    <w:p w:rsidR="004F32BB" w:rsidRPr="00D17482" w:rsidRDefault="00754915" w:rsidP="003F27C0">
      <w:r>
        <w:tab/>
      </w:r>
      <w:r w:rsidR="004F32BB" w:rsidRPr="00D17482">
        <w:t xml:space="preserve">Submit application payment of $25 with application by check or money order made payable to Grays Harbor College or a </w:t>
      </w:r>
      <w:r>
        <w:tab/>
      </w:r>
      <w:r w:rsidR="004F32BB" w:rsidRPr="00D17482">
        <w:t xml:space="preserve">receipt from the GHC </w:t>
      </w:r>
      <w:r w:rsidR="00FC27F0">
        <w:t>Cashier’s Office</w:t>
      </w:r>
      <w:r w:rsidR="004F32BB" w:rsidRPr="00D17482">
        <w:t xml:space="preserve"> as proof of payment.</w:t>
      </w:r>
      <w:r w:rsidR="00431F5D">
        <w:t xml:space="preserve"> </w:t>
      </w:r>
      <w:r w:rsidR="00431F5D" w:rsidRPr="00431F5D">
        <w:rPr>
          <w:i/>
        </w:rPr>
        <w:t xml:space="preserve">Applications will not be processed if application fee has not </w:t>
      </w:r>
      <w:r>
        <w:rPr>
          <w:i/>
        </w:rPr>
        <w:tab/>
      </w:r>
      <w:r w:rsidR="00431F5D" w:rsidRPr="00431F5D">
        <w:rPr>
          <w:i/>
        </w:rPr>
        <w:t>been paid.</w:t>
      </w:r>
    </w:p>
    <w:p w:rsidR="004F32BB" w:rsidRDefault="004F32BB" w:rsidP="003F27C0">
      <w:r>
        <w:t>___________________________________</w:t>
      </w:r>
    </w:p>
    <w:p w:rsidR="004F32BB" w:rsidRDefault="004F32BB" w:rsidP="003F27C0">
      <w:r w:rsidRPr="003544C6">
        <w:rPr>
          <w:sz w:val="32"/>
          <w:szCs w:val="32"/>
        </w:rPr>
        <w:t>□</w:t>
      </w:r>
      <w:r w:rsidR="00D01DE6">
        <w:rPr>
          <w:sz w:val="32"/>
          <w:szCs w:val="32"/>
        </w:rPr>
        <w:tab/>
      </w:r>
      <w:r w:rsidR="00B2260D">
        <w:t>Submit TEAS</w:t>
      </w:r>
      <w:r>
        <w:t xml:space="preserve"> score by June 30</w:t>
      </w:r>
      <w:r w:rsidRPr="004E575B">
        <w:rPr>
          <w:vertAlign w:val="superscript"/>
        </w:rPr>
        <w:t>th</w:t>
      </w:r>
      <w:r>
        <w:t xml:space="preserve"> </w:t>
      </w:r>
    </w:p>
    <w:p w:rsidR="00F83D57" w:rsidRDefault="004F32BB" w:rsidP="003F27C0">
      <w:r>
        <w:t>___________________________________</w:t>
      </w:r>
    </w:p>
    <w:p w:rsidR="00754915" w:rsidRDefault="00754915" w:rsidP="003F27C0"/>
    <w:p w:rsidR="004F32BB" w:rsidRDefault="00B2260D" w:rsidP="003A5FE6">
      <w:pPr>
        <w:pStyle w:val="Heading3"/>
        <w:rPr>
          <w:sz w:val="20"/>
          <w:szCs w:val="20"/>
        </w:rPr>
      </w:pPr>
      <w:r w:rsidRPr="00337FAF">
        <w:t>HOW TO REGISTER FOR THE TEAS</w:t>
      </w:r>
      <w:r w:rsidR="004F32BB" w:rsidRPr="00337FAF">
        <w:t xml:space="preserve"> AT GHC</w:t>
      </w:r>
      <w:r w:rsidR="004F32BB">
        <w:t>:</w:t>
      </w:r>
    </w:p>
    <w:p w:rsidR="004F32BB" w:rsidRDefault="004F32BB" w:rsidP="003F27C0"/>
    <w:p w:rsidR="004F32BB" w:rsidRDefault="004F32BB" w:rsidP="003F27C0">
      <w:pPr>
        <w:pStyle w:val="ListParagraph"/>
        <w:numPr>
          <w:ilvl w:val="0"/>
          <w:numId w:val="18"/>
        </w:numPr>
      </w:pPr>
      <w:r>
        <w:t xml:space="preserve">Go to </w:t>
      </w:r>
      <w:r w:rsidRPr="005C7CAA">
        <w:t>www.atitesting.com</w:t>
      </w:r>
      <w:r>
        <w:t xml:space="preserve"> and create a personal account.</w:t>
      </w:r>
    </w:p>
    <w:p w:rsidR="004F32BB" w:rsidRDefault="004F32BB" w:rsidP="003F27C0">
      <w:pPr>
        <w:pStyle w:val="ListParagraph"/>
        <w:numPr>
          <w:ilvl w:val="0"/>
          <w:numId w:val="18"/>
        </w:numPr>
      </w:pPr>
      <w:r>
        <w:t>Account creation will require a username, password, contact information, etc. You will also be asked to provide student information. Be sure to select “Grays Harbor College” as the school.</w:t>
      </w:r>
    </w:p>
    <w:p w:rsidR="004F32BB" w:rsidRDefault="004F32BB" w:rsidP="003F27C0">
      <w:pPr>
        <w:pStyle w:val="ListParagraph"/>
        <w:numPr>
          <w:ilvl w:val="0"/>
          <w:numId w:val="18"/>
        </w:numPr>
      </w:pPr>
      <w:r>
        <w:t>After creating an account, log in, and select the “Online Store” to register for the TEAS.</w:t>
      </w:r>
    </w:p>
    <w:p w:rsidR="004F32BB" w:rsidRDefault="004F32BB" w:rsidP="003F27C0">
      <w:pPr>
        <w:pStyle w:val="ListParagraph"/>
        <w:numPr>
          <w:ilvl w:val="0"/>
          <w:numId w:val="18"/>
        </w:numPr>
      </w:pPr>
      <w:r>
        <w:t>In the online store, select “TEAS” located in the left-hand column under “Register for…”</w:t>
      </w:r>
    </w:p>
    <w:p w:rsidR="004F32BB" w:rsidRDefault="004F32BB" w:rsidP="003F27C0">
      <w:pPr>
        <w:pStyle w:val="ListParagraph"/>
        <w:numPr>
          <w:ilvl w:val="0"/>
          <w:numId w:val="18"/>
        </w:numPr>
      </w:pPr>
      <w:r>
        <w:t xml:space="preserve">On the next </w:t>
      </w:r>
      <w:r w:rsidR="002A05B2">
        <w:t>screen,</w:t>
      </w:r>
      <w:r>
        <w:t xml:space="preserve"> you will need to select the state and city, and then you will have the option to select a testing time and location.</w:t>
      </w:r>
    </w:p>
    <w:p w:rsidR="004F32BB" w:rsidRDefault="004F32BB" w:rsidP="003F27C0">
      <w:pPr>
        <w:pStyle w:val="ListParagraph"/>
        <w:numPr>
          <w:ilvl w:val="0"/>
          <w:numId w:val="18"/>
        </w:numPr>
      </w:pPr>
      <w:r>
        <w:t>There is a testing fee</w:t>
      </w:r>
      <w:r w:rsidR="005A01DA">
        <w:t xml:space="preserve"> of $75</w:t>
      </w:r>
      <w:r w:rsidR="00F83D57">
        <w:t xml:space="preserve"> </w:t>
      </w:r>
      <w:r w:rsidR="00FC27F0">
        <w:t>(</w:t>
      </w:r>
      <w:r w:rsidR="00F83D57">
        <w:t>+ ATI registration fee</w:t>
      </w:r>
      <w:r w:rsidR="00FC27F0">
        <w:t>)</w:t>
      </w:r>
      <w:r>
        <w:t xml:space="preserve"> required to finish registration.</w:t>
      </w:r>
    </w:p>
    <w:p w:rsidR="004F32BB" w:rsidRDefault="004F32BB" w:rsidP="003F27C0">
      <w:pPr>
        <w:pStyle w:val="ListParagraph"/>
        <w:numPr>
          <w:ilvl w:val="0"/>
          <w:numId w:val="18"/>
        </w:numPr>
      </w:pPr>
      <w:r>
        <w:t xml:space="preserve">After purchase, you will receive detailed instruction of where to go, the time of testing, and expectations of what to bring on the day of your assessment. Be sure to fulfill these expectations or you will not be able to test at your scheduled time. </w:t>
      </w:r>
    </w:p>
    <w:p w:rsidR="004F32BB" w:rsidRDefault="004F32BB" w:rsidP="003F27C0"/>
    <w:p w:rsidR="004F32BB" w:rsidRDefault="00B2260D" w:rsidP="003F27C0">
      <w:r>
        <w:t>TEAS</w:t>
      </w:r>
      <w:r w:rsidR="004F32BB">
        <w:t xml:space="preserve"> Study Preparation:</w:t>
      </w:r>
    </w:p>
    <w:p w:rsidR="004F32BB" w:rsidRDefault="004F32BB" w:rsidP="003F27C0">
      <w:r>
        <w:t>There are many resources ava</w:t>
      </w:r>
      <w:r w:rsidR="00B2260D">
        <w:t>ilable to prepare for the TEAS</w:t>
      </w:r>
      <w:r>
        <w:t xml:space="preserve">. The resources best oriented towards this assessment are also available through ATI and located in the online store – </w:t>
      </w:r>
      <w:r w:rsidRPr="00D47084">
        <w:t>https://www.atitesting.com/ati_store/</w:t>
      </w:r>
      <w:r>
        <w:t xml:space="preserve">. These resources are produced and organized by the same </w:t>
      </w:r>
      <w:r w:rsidR="00B2260D">
        <w:t>developers of the TEAS</w:t>
      </w:r>
      <w:r>
        <w:t xml:space="preserve"> assessment.</w:t>
      </w:r>
    </w:p>
    <w:p w:rsidR="004F32BB" w:rsidRDefault="004F32BB" w:rsidP="003F27C0"/>
    <w:p w:rsidR="004F32BB" w:rsidRDefault="00B2260D" w:rsidP="003F27C0">
      <w:r>
        <w:t>Look under the TEAS</w:t>
      </w:r>
      <w:r w:rsidR="004F32BB">
        <w:t xml:space="preserve"> “Shop by”</w:t>
      </w:r>
      <w:r w:rsidR="002A05B2">
        <w:t>,</w:t>
      </w:r>
      <w:r w:rsidR="004F32BB">
        <w:t xml:space="preserve"> </w:t>
      </w:r>
      <w:r w:rsidR="002A05B2">
        <w:t>a</w:t>
      </w:r>
      <w:r w:rsidR="004F32BB">
        <w:t>nd there are six diff</w:t>
      </w:r>
      <w:r>
        <w:t>erent study solutions for TEAS</w:t>
      </w:r>
      <w:r w:rsidR="004F32BB">
        <w:t xml:space="preserve"> success. The resources with the most value for preparatio</w:t>
      </w:r>
      <w:r>
        <w:t>n and TEAS</w:t>
      </w:r>
      <w:r w:rsidR="001215CC">
        <w:t xml:space="preserve"> success is</w:t>
      </w:r>
      <w:r>
        <w:t xml:space="preserve"> the “TEAS</w:t>
      </w:r>
      <w:r w:rsidR="004F32BB">
        <w:t xml:space="preserve"> Study Package”. This package includes</w:t>
      </w:r>
      <w:r>
        <w:t xml:space="preserve"> two TEAS</w:t>
      </w:r>
      <w:r w:rsidR="004F32BB">
        <w:t xml:space="preserve"> practice assessments that mirror the assessment.</w:t>
      </w:r>
      <w:r>
        <w:t xml:space="preserve"> It also includes the ATI TEAS</w:t>
      </w:r>
      <w:r w:rsidR="004F32BB">
        <w:t xml:space="preserve"> Study manual. </w:t>
      </w:r>
    </w:p>
    <w:p w:rsidR="00D01DE6" w:rsidRDefault="004F32BB" w:rsidP="003F27C0">
      <w:r>
        <w:t>Cost</w:t>
      </w:r>
      <w:r w:rsidR="00742EE3">
        <w:t xml:space="preserve"> approximately</w:t>
      </w:r>
      <w:r>
        <w:t xml:space="preserve"> $99.</w:t>
      </w:r>
      <w:r w:rsidR="00D01DE6">
        <w:br w:type="page"/>
      </w:r>
    </w:p>
    <w:p w:rsidR="00D17482" w:rsidRPr="00D17482" w:rsidRDefault="00B2260D" w:rsidP="003F27C0">
      <w:pPr>
        <w:rPr>
          <w:b/>
        </w:rPr>
      </w:pPr>
      <w:r>
        <w:lastRenderedPageBreak/>
        <w:t>TEAS</w:t>
      </w:r>
      <w:r w:rsidR="00D17482" w:rsidRPr="00D17482">
        <w:t xml:space="preserve"> Day of Testing:</w:t>
      </w:r>
    </w:p>
    <w:p w:rsidR="00D17482" w:rsidRPr="00D17482" w:rsidRDefault="00D17482" w:rsidP="003F27C0">
      <w:r w:rsidRPr="00D17482">
        <w:t xml:space="preserve">Individuals must present a valid photo ID and their ATI username and password. </w:t>
      </w:r>
    </w:p>
    <w:p w:rsidR="00D17482" w:rsidRPr="00D17482" w:rsidRDefault="00D17482" w:rsidP="003F27C0">
      <w:r w:rsidRPr="00D17482">
        <w:t xml:space="preserve">Please arrive 15 minutes early to the testing site. Those arriving late will NOT be allowed to test. </w:t>
      </w:r>
    </w:p>
    <w:p w:rsidR="00D17482" w:rsidRPr="00D17482" w:rsidRDefault="00D17482" w:rsidP="003F27C0">
      <w:r w:rsidRPr="00D17482">
        <w:sym w:font="Arial" w:char="F0B7"/>
      </w:r>
      <w:r w:rsidRPr="00D17482">
        <w:t xml:space="preserve"> Calculators are NOT allowed </w:t>
      </w:r>
    </w:p>
    <w:p w:rsidR="00D17482" w:rsidRPr="00D17482" w:rsidRDefault="00D17482" w:rsidP="003F27C0">
      <w:r w:rsidRPr="00D17482">
        <w:sym w:font="Arial" w:char="F0B7"/>
      </w:r>
      <w:r w:rsidRPr="00D17482">
        <w:t xml:space="preserve"> Bring 2 or more #2 pencils </w:t>
      </w:r>
    </w:p>
    <w:p w:rsidR="00D17482" w:rsidRPr="00D17482" w:rsidRDefault="00D17482" w:rsidP="003F27C0">
      <w:r w:rsidRPr="00D17482">
        <w:sym w:font="Arial" w:char="F0B7"/>
      </w:r>
      <w:r w:rsidRPr="00D17482">
        <w:t xml:space="preserve"> Schedule 4 hours to take the test </w:t>
      </w:r>
    </w:p>
    <w:p w:rsidR="00D17482" w:rsidRPr="00D17482" w:rsidRDefault="00D17482" w:rsidP="003F27C0">
      <w:r w:rsidRPr="00D17482">
        <w:sym w:font="Arial" w:char="F0B7"/>
      </w:r>
      <w:r w:rsidRPr="00D17482">
        <w:t xml:space="preserve"> Scratch paper will be provided by the testing center </w:t>
      </w:r>
    </w:p>
    <w:p w:rsidR="00D17482" w:rsidRPr="00D17482" w:rsidRDefault="00D17482" w:rsidP="003F27C0">
      <w:r w:rsidRPr="00D17482">
        <w:t xml:space="preserve">Please note: By </w:t>
      </w:r>
      <w:r w:rsidR="00271332">
        <w:t xml:space="preserve">clicking the “Register” </w:t>
      </w:r>
      <w:r w:rsidR="002A05B2">
        <w:t>button,</w:t>
      </w:r>
      <w:r w:rsidR="00271332">
        <w:t xml:space="preserve"> you</w:t>
      </w:r>
      <w:r w:rsidRPr="00D17482">
        <w:t xml:space="preserve"> agree</w:t>
      </w:r>
      <w:r w:rsidR="00271332">
        <w:t xml:space="preserve"> to test on the selected date. You understand that you are</w:t>
      </w:r>
      <w:r w:rsidRPr="00D17482">
        <w:t xml:space="preserve"> responsible for repaying and rescheduling for a</w:t>
      </w:r>
      <w:r w:rsidR="00271332">
        <w:t xml:space="preserve"> new test </w:t>
      </w:r>
      <w:proofErr w:type="gramStart"/>
      <w:r w:rsidR="00271332">
        <w:t>in the event that</w:t>
      </w:r>
      <w:proofErr w:type="gramEnd"/>
      <w:r w:rsidR="00271332">
        <w:t xml:space="preserve"> you are unable to attend the</w:t>
      </w:r>
      <w:r w:rsidRPr="00D17482">
        <w:t xml:space="preserve"> scheduled date.</w:t>
      </w:r>
    </w:p>
    <w:p w:rsidR="0021518C" w:rsidRPr="00B95A18" w:rsidRDefault="0021518C" w:rsidP="003F27C0">
      <w:pPr>
        <w:rPr>
          <w:lang w:bidi="en-US"/>
        </w:rPr>
      </w:pPr>
    </w:p>
    <w:p w:rsidR="00014DEB" w:rsidRDefault="00014DEB" w:rsidP="003F27C0">
      <w:pPr>
        <w:rPr>
          <w:lang w:bidi="en-US"/>
        </w:rPr>
      </w:pPr>
    </w:p>
    <w:p w:rsidR="006F36BD" w:rsidRPr="001867F1" w:rsidRDefault="006F36BD" w:rsidP="001867F1">
      <w:pPr>
        <w:pStyle w:val="Heading4"/>
        <w:rPr>
          <w:rFonts w:asciiTheme="minorHAnsi" w:hAnsiTheme="minorHAnsi" w:cstheme="minorHAnsi"/>
          <w:b/>
          <w:i w:val="0"/>
          <w:sz w:val="22"/>
          <w:szCs w:val="22"/>
          <w:lang w:bidi="en-US"/>
        </w:rPr>
      </w:pPr>
      <w:r w:rsidRPr="001867F1">
        <w:rPr>
          <w:rFonts w:asciiTheme="minorHAnsi" w:hAnsiTheme="minorHAnsi" w:cstheme="minorHAnsi"/>
          <w:b/>
          <w:i w:val="0"/>
          <w:sz w:val="22"/>
          <w:szCs w:val="22"/>
          <w:lang w:bidi="en-US"/>
        </w:rPr>
        <w:t>NURSING STUDENT REQUIREMENTS UPON ADMISSION</w:t>
      </w:r>
    </w:p>
    <w:p w:rsidR="006F36BD" w:rsidRPr="006F36BD" w:rsidRDefault="006F36BD" w:rsidP="003F27C0">
      <w:pPr>
        <w:rPr>
          <w:lang w:bidi="en-US"/>
        </w:rPr>
      </w:pPr>
    </w:p>
    <w:p w:rsidR="006F36BD" w:rsidRPr="006F36BD" w:rsidRDefault="006F36BD" w:rsidP="003F27C0">
      <w:pPr>
        <w:rPr>
          <w:b/>
          <w:color w:val="FF0000"/>
          <w:lang w:bidi="en-US"/>
        </w:rPr>
      </w:pPr>
      <w:r w:rsidRPr="006F36BD">
        <w:rPr>
          <w:lang w:bidi="en-US"/>
        </w:rPr>
        <w:t>It is essential to the role of the healthcare student/provider to be current in health requirements/immunizations as you will be working with populations that are at risk/susceptible to infectious disease processes.  An important point to recognize is that most infectious diseases are contagious before a person is symptomatic.  As a healthcare professional, the responsibility is yours to know and keep up with these requirements.</w:t>
      </w:r>
    </w:p>
    <w:p w:rsidR="006F36BD" w:rsidRPr="006F36BD" w:rsidRDefault="006F36BD" w:rsidP="003F27C0">
      <w:pPr>
        <w:rPr>
          <w:lang w:bidi="en-US"/>
        </w:rPr>
      </w:pPr>
    </w:p>
    <w:p w:rsidR="006F36BD" w:rsidRPr="006F36BD" w:rsidRDefault="006F36BD" w:rsidP="003F27C0">
      <w:pPr>
        <w:rPr>
          <w:lang w:bidi="en-US"/>
        </w:rPr>
      </w:pPr>
      <w:r w:rsidRPr="006F36BD">
        <w:rPr>
          <w:lang w:bidi="en-US"/>
        </w:rPr>
        <w:t xml:space="preserve">Please familiarize yourself with the information provided here.  There is essential information that could save you time, money and avoid unneeded additional studies/tests.  We recommend you check out costs at different </w:t>
      </w:r>
      <w:r w:rsidR="002A05B2" w:rsidRPr="006F36BD">
        <w:rPr>
          <w:lang w:bidi="en-US"/>
        </w:rPr>
        <w:t>locations,</w:t>
      </w:r>
      <w:r w:rsidRPr="006F36BD">
        <w:rPr>
          <w:lang w:bidi="en-US"/>
        </w:rPr>
        <w:t xml:space="preserve"> as immunizations can be costly.</w:t>
      </w:r>
    </w:p>
    <w:p w:rsidR="006F36BD" w:rsidRPr="006F36BD" w:rsidRDefault="006F36BD" w:rsidP="003F27C0">
      <w:pPr>
        <w:rPr>
          <w:lang w:bidi="en-US"/>
        </w:rPr>
      </w:pPr>
    </w:p>
    <w:p w:rsidR="006F36BD" w:rsidRPr="006F36BD" w:rsidRDefault="006F36BD" w:rsidP="003F27C0">
      <w:pPr>
        <w:pStyle w:val="ListParagraph"/>
        <w:numPr>
          <w:ilvl w:val="0"/>
          <w:numId w:val="15"/>
        </w:numPr>
        <w:rPr>
          <w:lang w:bidi="en-US"/>
        </w:rPr>
      </w:pPr>
      <w:r w:rsidRPr="006F36BD">
        <w:rPr>
          <w:lang w:bidi="en-US"/>
        </w:rPr>
        <w:t xml:space="preserve">In obtaining vaccines it is important to note that all live vaccines (MMR, Varicella, LAIV (Nasal flu) </w:t>
      </w:r>
      <w:proofErr w:type="gramStart"/>
      <w:r w:rsidRPr="006F36BD">
        <w:rPr>
          <w:lang w:bidi="en-US"/>
        </w:rPr>
        <w:t>have to</w:t>
      </w:r>
      <w:proofErr w:type="gramEnd"/>
      <w:r w:rsidRPr="006F36BD">
        <w:rPr>
          <w:lang w:bidi="en-US"/>
        </w:rPr>
        <w:t xml:space="preserve"> be given on the same day or separated by 28 days.</w:t>
      </w:r>
    </w:p>
    <w:p w:rsidR="006F36BD" w:rsidRPr="006F36BD" w:rsidRDefault="006F36BD" w:rsidP="003F27C0">
      <w:pPr>
        <w:pStyle w:val="ListParagraph"/>
        <w:numPr>
          <w:ilvl w:val="0"/>
          <w:numId w:val="15"/>
        </w:numPr>
        <w:rPr>
          <w:lang w:bidi="en-US"/>
        </w:rPr>
      </w:pPr>
      <w:r w:rsidRPr="006F36BD">
        <w:rPr>
          <w:lang w:bidi="en-US"/>
        </w:rPr>
        <w:t xml:space="preserve">If a student is getting a </w:t>
      </w:r>
      <w:proofErr w:type="spellStart"/>
      <w:r w:rsidRPr="006F36BD">
        <w:rPr>
          <w:lang w:bidi="en-US"/>
        </w:rPr>
        <w:t>ppd</w:t>
      </w:r>
      <w:proofErr w:type="spellEnd"/>
      <w:r w:rsidRPr="006F36BD">
        <w:rPr>
          <w:lang w:bidi="en-US"/>
        </w:rPr>
        <w:t xml:space="preserve"> (tuberculin skin test) and a live </w:t>
      </w:r>
      <w:r w:rsidR="00086053" w:rsidRPr="006F36BD">
        <w:rPr>
          <w:lang w:bidi="en-US"/>
        </w:rPr>
        <w:t>vaccine,</w:t>
      </w:r>
      <w:r w:rsidRPr="006F36BD">
        <w:rPr>
          <w:lang w:bidi="en-US"/>
        </w:rPr>
        <w:t xml:space="preserve"> it </w:t>
      </w:r>
      <w:proofErr w:type="gramStart"/>
      <w:r w:rsidRPr="006F36BD">
        <w:rPr>
          <w:lang w:bidi="en-US"/>
        </w:rPr>
        <w:t>has to</w:t>
      </w:r>
      <w:proofErr w:type="gramEnd"/>
      <w:r w:rsidRPr="006F36BD">
        <w:rPr>
          <w:lang w:bidi="en-US"/>
        </w:rPr>
        <w:t xml:space="preserve"> be done on the same day or they have to be separated by 30 days.  If done sooner, there is a potential for a false positive, resulting in increased cost, treatment (chest-x-rays) when not needed. </w:t>
      </w:r>
    </w:p>
    <w:p w:rsidR="006F36BD" w:rsidRPr="006F36BD" w:rsidRDefault="006F36BD" w:rsidP="003F27C0">
      <w:pPr>
        <w:pStyle w:val="ListParagraph"/>
        <w:numPr>
          <w:ilvl w:val="0"/>
          <w:numId w:val="15"/>
        </w:numPr>
        <w:rPr>
          <w:lang w:bidi="en-US"/>
        </w:rPr>
      </w:pPr>
      <w:r w:rsidRPr="006F36BD">
        <w:rPr>
          <w:lang w:bidi="en-US"/>
        </w:rPr>
        <w:t>MMR</w:t>
      </w:r>
      <w:r w:rsidR="0021518C" w:rsidRPr="0021518C">
        <w:rPr>
          <w:lang w:bidi="en-US"/>
        </w:rPr>
        <w:t>—</w:t>
      </w:r>
      <w:r w:rsidR="0021518C">
        <w:rPr>
          <w:lang w:bidi="en-US"/>
        </w:rPr>
        <w:t xml:space="preserve"> </w:t>
      </w:r>
      <w:r w:rsidRPr="006F36BD">
        <w:rPr>
          <w:lang w:bidi="en-US"/>
        </w:rPr>
        <w:t xml:space="preserve">You are required to have </w:t>
      </w:r>
      <w:r w:rsidRPr="00A02CAA">
        <w:rPr>
          <w:b/>
          <w:lang w:bidi="en-US"/>
        </w:rPr>
        <w:t>2 MMR’s or proof of immunity via titer</w:t>
      </w:r>
      <w:r w:rsidRPr="006F36BD">
        <w:rPr>
          <w:lang w:bidi="en-US"/>
        </w:rPr>
        <w:t xml:space="preserve"> (of all three – measles, mumps, and rubella).</w:t>
      </w:r>
    </w:p>
    <w:p w:rsidR="006F36BD" w:rsidRPr="006F36BD" w:rsidRDefault="006F36BD" w:rsidP="003F27C0">
      <w:pPr>
        <w:pStyle w:val="ListParagraph"/>
        <w:numPr>
          <w:ilvl w:val="0"/>
          <w:numId w:val="15"/>
        </w:numPr>
        <w:rPr>
          <w:lang w:bidi="en-US"/>
        </w:rPr>
      </w:pPr>
      <w:r w:rsidRPr="006F36BD">
        <w:rPr>
          <w:lang w:bidi="en-US"/>
        </w:rPr>
        <w:t>Varicella</w:t>
      </w:r>
      <w:r>
        <w:rPr>
          <w:lang w:bidi="en-US"/>
        </w:rPr>
        <w:t xml:space="preserve"> </w:t>
      </w:r>
      <w:r w:rsidR="0021518C" w:rsidRPr="0021518C">
        <w:rPr>
          <w:lang w:bidi="en-US"/>
        </w:rPr>
        <w:t>—</w:t>
      </w:r>
      <w:r w:rsidRPr="006F36BD">
        <w:rPr>
          <w:lang w:bidi="en-US"/>
        </w:rPr>
        <w:t xml:space="preserve"> </w:t>
      </w:r>
      <w:r w:rsidR="0021518C" w:rsidRPr="006F36BD">
        <w:rPr>
          <w:lang w:bidi="en-US"/>
        </w:rPr>
        <w:t>you</w:t>
      </w:r>
      <w:r w:rsidRPr="006F36BD">
        <w:rPr>
          <w:lang w:bidi="en-US"/>
        </w:rPr>
        <w:t xml:space="preserve"> are required to have </w:t>
      </w:r>
      <w:r w:rsidRPr="00A02CAA">
        <w:rPr>
          <w:b/>
          <w:lang w:bidi="en-US"/>
        </w:rPr>
        <w:t xml:space="preserve">2 Varicella immunizations or proof of immunity via titer.  </w:t>
      </w:r>
      <w:r w:rsidRPr="006F36BD">
        <w:rPr>
          <w:lang w:bidi="en-US"/>
        </w:rPr>
        <w:t xml:space="preserve">If a student has the first Varicella vaccine and then has the </w:t>
      </w:r>
      <w:r w:rsidR="002A05B2" w:rsidRPr="006F36BD">
        <w:rPr>
          <w:lang w:bidi="en-US"/>
        </w:rPr>
        <w:t>disease,</w:t>
      </w:r>
      <w:r w:rsidRPr="006F36BD">
        <w:rPr>
          <w:lang w:bidi="en-US"/>
        </w:rPr>
        <w:t xml:space="preserve"> they have two options- to do the second Varicella vaccine or to have a titer drawn.  (Note that with Live Vaccines</w:t>
      </w:r>
      <w:r w:rsidR="00FC27F0">
        <w:rPr>
          <w:lang w:bidi="en-US"/>
        </w:rPr>
        <w:t>,</w:t>
      </w:r>
      <w:r w:rsidRPr="006F36BD">
        <w:rPr>
          <w:lang w:bidi="en-US"/>
        </w:rPr>
        <w:t xml:space="preserve"> titers will remain positive)</w:t>
      </w:r>
    </w:p>
    <w:p w:rsidR="006F36BD" w:rsidRPr="006F36BD" w:rsidRDefault="006F36BD" w:rsidP="003F27C0">
      <w:pPr>
        <w:pStyle w:val="ListParagraph"/>
        <w:numPr>
          <w:ilvl w:val="0"/>
          <w:numId w:val="15"/>
        </w:numPr>
        <w:rPr>
          <w:lang w:bidi="en-US"/>
        </w:rPr>
      </w:pPr>
      <w:r w:rsidRPr="006F36BD">
        <w:rPr>
          <w:lang w:bidi="en-US"/>
        </w:rPr>
        <w:t>Tetanus</w:t>
      </w:r>
      <w:r w:rsidR="0021518C">
        <w:rPr>
          <w:lang w:bidi="en-US"/>
        </w:rPr>
        <w:t>—</w:t>
      </w:r>
      <w:r w:rsidRPr="006F36BD">
        <w:rPr>
          <w:lang w:bidi="en-US"/>
        </w:rPr>
        <w:t xml:space="preserve">it is important that the student inform their health care provider that they require the </w:t>
      </w:r>
      <w:r w:rsidRPr="00A02CAA">
        <w:rPr>
          <w:b/>
          <w:u w:val="single"/>
          <w:lang w:bidi="en-US"/>
        </w:rPr>
        <w:t>Tdap Not the Td.</w:t>
      </w:r>
      <w:r w:rsidRPr="006F36BD">
        <w:rPr>
          <w:lang w:bidi="en-US"/>
        </w:rPr>
        <w:t xml:space="preserve">  The rationale for this immunization is that it protects vulnerable patients and the student in the event of a Pertussis outbreak. </w:t>
      </w:r>
    </w:p>
    <w:p w:rsidR="006F36BD" w:rsidRPr="00A02CAA" w:rsidRDefault="006F36BD" w:rsidP="003F27C0">
      <w:pPr>
        <w:pStyle w:val="ListParagraph"/>
        <w:numPr>
          <w:ilvl w:val="0"/>
          <w:numId w:val="15"/>
        </w:numPr>
        <w:rPr>
          <w:rFonts w:cs="Times New Roman"/>
          <w:lang w:bidi="en-US"/>
        </w:rPr>
      </w:pPr>
      <w:r w:rsidRPr="003069BA">
        <w:rPr>
          <w:lang w:bidi="en-US"/>
        </w:rPr>
        <w:t>PPD/TB skin test:</w:t>
      </w:r>
      <w:r w:rsidRPr="00A02CAA">
        <w:rPr>
          <w:rFonts w:ascii="Calibri" w:hAnsi="Calibri" w:cs="Times New Roman"/>
          <w:lang w:bidi="en-US"/>
        </w:rPr>
        <w:t xml:space="preserve"> </w:t>
      </w:r>
      <w:r w:rsidR="0021518C" w:rsidRPr="00A02CAA">
        <w:rPr>
          <w:rFonts w:ascii="Calibri" w:hAnsi="Calibri" w:cs="Times New Roman"/>
          <w:lang w:bidi="en-US"/>
        </w:rPr>
        <w:t xml:space="preserve">— </w:t>
      </w:r>
      <w:r w:rsidRPr="00A02CAA">
        <w:rPr>
          <w:rFonts w:eastAsia="Calibri"/>
          <w:lang w:bidi="en-US"/>
        </w:rPr>
        <w:t xml:space="preserve">The standard for reading PPDs is to record the result in mm.  Students who have not had a PPD/TB skin test within the past year are required to have a 2-step PPD.  This means that you will have the first skin test performed and read and then in 7 – 10 days later, have a second skin test performed and read.  The rationale for this procedure is that it reduces the occurrence of false positive results.  </w:t>
      </w:r>
    </w:p>
    <w:p w:rsidR="006F36BD" w:rsidRPr="006F36BD" w:rsidRDefault="006F36BD" w:rsidP="003F27C0">
      <w:pPr>
        <w:pStyle w:val="ListParagraph"/>
        <w:numPr>
          <w:ilvl w:val="0"/>
          <w:numId w:val="15"/>
        </w:numPr>
        <w:rPr>
          <w:lang w:bidi="en-US"/>
        </w:rPr>
      </w:pPr>
      <w:r w:rsidRPr="006F36BD">
        <w:rPr>
          <w:lang w:bidi="en-US"/>
        </w:rPr>
        <w:t xml:space="preserve">Hepatitis B- </w:t>
      </w:r>
    </w:p>
    <w:p w:rsidR="006F36BD" w:rsidRPr="006F36BD" w:rsidRDefault="006F36BD" w:rsidP="003F27C0">
      <w:pPr>
        <w:pStyle w:val="ListParagraph"/>
        <w:numPr>
          <w:ilvl w:val="1"/>
          <w:numId w:val="16"/>
        </w:numPr>
        <w:rPr>
          <w:lang w:bidi="en-US"/>
        </w:rPr>
      </w:pPr>
      <w:r w:rsidRPr="006F36BD">
        <w:rPr>
          <w:lang w:bidi="en-US"/>
        </w:rPr>
        <w:t>If you received the 3 doses as a</w:t>
      </w:r>
      <w:r w:rsidR="0021518C">
        <w:rPr>
          <w:lang w:bidi="en-US"/>
        </w:rPr>
        <w:t>n</w:t>
      </w:r>
      <w:r w:rsidRPr="006F36BD">
        <w:rPr>
          <w:lang w:bidi="en-US"/>
        </w:rPr>
        <w:t xml:space="preserve"> adult or the clinical facility requires a titer here is the recommended procedure: </w:t>
      </w:r>
    </w:p>
    <w:p w:rsidR="006F36BD" w:rsidRPr="006F36BD" w:rsidRDefault="006F36BD" w:rsidP="003F27C0">
      <w:pPr>
        <w:pStyle w:val="ListParagraph"/>
        <w:numPr>
          <w:ilvl w:val="0"/>
          <w:numId w:val="17"/>
        </w:numPr>
        <w:rPr>
          <w:lang w:bidi="en-US"/>
        </w:rPr>
      </w:pPr>
      <w:r w:rsidRPr="006F36BD">
        <w:rPr>
          <w:lang w:bidi="en-US"/>
        </w:rPr>
        <w:t>The student should get 1 booster immunization and then have a titer drawn in 30-60 days.  If negative then the student should complete a 2</w:t>
      </w:r>
      <w:r w:rsidRPr="00A02CAA">
        <w:rPr>
          <w:vertAlign w:val="superscript"/>
          <w:lang w:bidi="en-US"/>
        </w:rPr>
        <w:t>nd</w:t>
      </w:r>
      <w:r w:rsidRPr="006F36BD">
        <w:rPr>
          <w:lang w:bidi="en-US"/>
        </w:rPr>
        <w:t xml:space="preserve"> and 3</w:t>
      </w:r>
      <w:r w:rsidRPr="00A02CAA">
        <w:rPr>
          <w:vertAlign w:val="superscript"/>
          <w:lang w:bidi="en-US"/>
        </w:rPr>
        <w:t>rd</w:t>
      </w:r>
      <w:r w:rsidRPr="006F36BD">
        <w:rPr>
          <w:lang w:bidi="en-US"/>
        </w:rPr>
        <w:t xml:space="preserve"> dose and repeat titer, if then negative they are considered a non-responder. </w:t>
      </w:r>
    </w:p>
    <w:p w:rsidR="006F36BD" w:rsidRPr="006F36BD" w:rsidRDefault="006F36BD" w:rsidP="003F27C0">
      <w:pPr>
        <w:pStyle w:val="ListParagraph"/>
        <w:numPr>
          <w:ilvl w:val="0"/>
          <w:numId w:val="17"/>
        </w:numPr>
        <w:rPr>
          <w:lang w:bidi="en-US"/>
        </w:rPr>
      </w:pPr>
      <w:r w:rsidRPr="006F36BD">
        <w:rPr>
          <w:lang w:bidi="en-US"/>
        </w:rPr>
        <w:t>It is important to note that the Titer levels are only valid for 30-60 days after last Hepatitis B dose.  A negative titer &gt; 60 days after the last dose does NOT mean a person is immune.  Titers are checked 30-60 days after the last dose to check for vaccine response.  A positive titer represents immunity.</w:t>
      </w:r>
    </w:p>
    <w:p w:rsidR="00284568" w:rsidRDefault="00284568" w:rsidP="003F27C0"/>
    <w:p w:rsidR="00284568" w:rsidRDefault="00284568" w:rsidP="003F27C0"/>
    <w:p w:rsidR="00284568" w:rsidRDefault="00284568" w:rsidP="003A5FE6">
      <w:pPr>
        <w:pStyle w:val="Heading3"/>
      </w:pPr>
      <w:r w:rsidRPr="00284568">
        <w:rPr>
          <w:sz w:val="28"/>
          <w:szCs w:val="28"/>
        </w:rPr>
        <w:t>Additional Requirements</w:t>
      </w:r>
      <w:r>
        <w:t>:</w:t>
      </w:r>
      <w:r w:rsidR="003069BA">
        <w:t xml:space="preserve"> DUE UPON ADMISSION TO THE NURSING PROGRAM</w:t>
      </w:r>
    </w:p>
    <w:p w:rsidR="00284568" w:rsidRDefault="00284568" w:rsidP="003F27C0"/>
    <w:p w:rsidR="00284568" w:rsidRPr="00A773EC" w:rsidRDefault="00284568" w:rsidP="003F27C0">
      <w:pPr>
        <w:pStyle w:val="ListParagraph"/>
        <w:numPr>
          <w:ilvl w:val="0"/>
          <w:numId w:val="18"/>
        </w:numPr>
      </w:pPr>
      <w:r w:rsidRPr="00B2260D">
        <w:rPr>
          <w:b/>
          <w:sz w:val="24"/>
          <w:szCs w:val="24"/>
        </w:rPr>
        <w:t>CPR Card</w:t>
      </w:r>
      <w:r>
        <w:t xml:space="preserve"> – </w:t>
      </w:r>
      <w:r w:rsidRPr="00A773EC">
        <w:t>Only the American Heart Association “</w:t>
      </w:r>
      <w:r w:rsidR="00FD4A42" w:rsidRPr="00A773EC">
        <w:t>Basic Life Support (BLS)</w:t>
      </w:r>
      <w:r w:rsidR="004924D8" w:rsidRPr="00A773EC">
        <w:t xml:space="preserve"> HealthCare</w:t>
      </w:r>
      <w:r w:rsidRPr="00A773EC">
        <w:t xml:space="preserve"> Provider” will be accepted. Online courses are not acceptable. Your name must appear on this card.</w:t>
      </w:r>
    </w:p>
    <w:p w:rsidR="00284568" w:rsidRDefault="00284568" w:rsidP="003F27C0">
      <w:pPr>
        <w:pStyle w:val="ListParagraph"/>
        <w:numPr>
          <w:ilvl w:val="0"/>
          <w:numId w:val="18"/>
        </w:numPr>
      </w:pPr>
      <w:r w:rsidRPr="00B2260D">
        <w:rPr>
          <w:b/>
          <w:sz w:val="24"/>
          <w:szCs w:val="24"/>
        </w:rPr>
        <w:t>Health Insurance</w:t>
      </w:r>
      <w:r>
        <w:t xml:space="preserve"> – </w:t>
      </w:r>
      <w:r w:rsidRPr="00A773EC">
        <w:t>Proof of coverage with coverage period. If the name on the card does not match yours, proof of coverage from the provider will be required.</w:t>
      </w:r>
    </w:p>
    <w:p w:rsidR="00284568" w:rsidRDefault="00A773EC" w:rsidP="003F27C0">
      <w:pPr>
        <w:pStyle w:val="ListParagraph"/>
        <w:numPr>
          <w:ilvl w:val="0"/>
          <w:numId w:val="18"/>
        </w:numPr>
      </w:pPr>
      <w:r>
        <w:rPr>
          <w:b/>
          <w:sz w:val="24"/>
          <w:szCs w:val="24"/>
        </w:rPr>
        <w:t>C</w:t>
      </w:r>
      <w:r w:rsidR="00B27929">
        <w:rPr>
          <w:b/>
          <w:sz w:val="24"/>
          <w:szCs w:val="24"/>
        </w:rPr>
        <w:t xml:space="preserve">NA </w:t>
      </w:r>
      <w:r w:rsidR="00B27929" w:rsidRPr="00B27929">
        <w:rPr>
          <w:sz w:val="24"/>
          <w:szCs w:val="24"/>
        </w:rPr>
        <w:t>–</w:t>
      </w:r>
      <w:r w:rsidR="00B27929">
        <w:rPr>
          <w:b/>
          <w:sz w:val="24"/>
          <w:szCs w:val="24"/>
        </w:rPr>
        <w:t xml:space="preserve"> </w:t>
      </w:r>
      <w:r w:rsidRPr="00A773EC">
        <w:t>certificate of completion</w:t>
      </w:r>
      <w:r w:rsidR="00135B0A">
        <w:t xml:space="preserve"> from an approved program</w:t>
      </w:r>
      <w:r w:rsidRPr="00A773EC">
        <w:t xml:space="preserve"> or NA-C license</w:t>
      </w:r>
      <w:r w:rsidR="0076071D">
        <w:t>.</w:t>
      </w:r>
    </w:p>
    <w:p w:rsidR="0026031C" w:rsidRDefault="00284568" w:rsidP="003F27C0">
      <w:pPr>
        <w:pStyle w:val="ListParagraph"/>
        <w:numPr>
          <w:ilvl w:val="0"/>
          <w:numId w:val="18"/>
        </w:numPr>
      </w:pPr>
      <w:r w:rsidRPr="00B2260D">
        <w:rPr>
          <w:b/>
          <w:sz w:val="24"/>
          <w:szCs w:val="24"/>
        </w:rPr>
        <w:t>Drug screening</w:t>
      </w:r>
      <w:r>
        <w:t xml:space="preserve"> – </w:t>
      </w:r>
      <w:r w:rsidRPr="00A773EC">
        <w:t>various healthcare facilities will require drug screening prior to student’s clinical assignments. These results are strictly confidential between student and facility.</w:t>
      </w:r>
      <w:r>
        <w:t xml:space="preserve"> </w:t>
      </w:r>
    </w:p>
    <w:p w:rsidR="007B0EE8" w:rsidRPr="00326BB9" w:rsidRDefault="007B0EE8" w:rsidP="00BD7AB9">
      <w:pPr>
        <w:pStyle w:val="ListParagraph"/>
        <w:numPr>
          <w:ilvl w:val="0"/>
          <w:numId w:val="18"/>
        </w:numPr>
      </w:pPr>
      <w:r>
        <w:rPr>
          <w:b/>
          <w:sz w:val="24"/>
          <w:szCs w:val="24"/>
        </w:rPr>
        <w:t xml:space="preserve">Background check </w:t>
      </w:r>
      <w:r>
        <w:rPr>
          <w:sz w:val="24"/>
          <w:szCs w:val="24"/>
        </w:rPr>
        <w:t>–</w:t>
      </w:r>
      <w:r>
        <w:t xml:space="preserve"> </w:t>
      </w:r>
      <w:r w:rsidR="00BD7AB9" w:rsidRPr="00BD7AB9">
        <w:t xml:space="preserve">The purpose of the background check is to identify convictions that would disqualify a person from working with </w:t>
      </w:r>
      <w:r w:rsidR="00BD7AB9">
        <w:t>vulnerable</w:t>
      </w:r>
      <w:r w:rsidR="00BD7AB9" w:rsidRPr="00BD7AB9">
        <w:t xml:space="preserve"> populations of persons.</w:t>
      </w:r>
      <w:r w:rsidR="00BD7AB9">
        <w:t xml:space="preserve"> </w:t>
      </w:r>
      <w:r w:rsidR="00580C62" w:rsidRPr="00580C62">
        <w:t xml:space="preserve">Upon acceptance into the nursing program the student will be provided with online access to initiate the background check. </w:t>
      </w:r>
      <w:r w:rsidR="00580C62" w:rsidRPr="00361871">
        <w:t>The student with a disqualifying conviction needs to be aware that inability to be placed in a clinical facility may interfere with the student’s ability to complete the program requirements and/or to qualify for licensure.</w:t>
      </w:r>
      <w:r w:rsidR="00580C62">
        <w:t xml:space="preserve"> To see a list of disqualifying crimes check</w:t>
      </w:r>
      <w:r w:rsidR="00580C62" w:rsidRPr="00580C62">
        <w:t xml:space="preserve"> </w:t>
      </w:r>
      <w:hyperlink r:id="rId11" w:history="1">
        <w:r w:rsidR="00580C62">
          <w:rPr>
            <w:rStyle w:val="Hyperlink"/>
          </w:rPr>
          <w:t>dshs.wa.gov Crimes List for ALL Programs</w:t>
        </w:r>
      </w:hyperlink>
      <w:r w:rsidR="00580C62">
        <w:t>.</w:t>
      </w:r>
    </w:p>
    <w:sectPr w:rsidR="007B0EE8" w:rsidRPr="00326BB9" w:rsidSect="0054292B">
      <w:type w:val="continuous"/>
      <w:pgSz w:w="12240" w:h="15840" w:code="1"/>
      <w:pgMar w:top="900" w:right="1008" w:bottom="446" w:left="1008"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9C" w:rsidRDefault="00C05D9C" w:rsidP="003F27C0">
      <w:r>
        <w:separator/>
      </w:r>
    </w:p>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endnote>
  <w:endnote w:type="continuationSeparator" w:id="0">
    <w:p w:rsidR="00C05D9C" w:rsidRDefault="00C05D9C" w:rsidP="003F27C0">
      <w:r>
        <w:continuationSeparator/>
      </w:r>
    </w:p>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9C" w:rsidRDefault="00C05D9C" w:rsidP="003F27C0">
      <w:r>
        <w:separator/>
      </w:r>
    </w:p>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footnote>
  <w:footnote w:type="continuationSeparator" w:id="0">
    <w:p w:rsidR="00C05D9C" w:rsidRDefault="00C05D9C" w:rsidP="003F27C0">
      <w:r>
        <w:continuationSeparator/>
      </w:r>
    </w:p>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p w:rsidR="00C05D9C" w:rsidRDefault="00C05D9C" w:rsidP="003F2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EAF"/>
    <w:multiLevelType w:val="hybridMultilevel"/>
    <w:tmpl w:val="FB0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7D13"/>
    <w:multiLevelType w:val="hybridMultilevel"/>
    <w:tmpl w:val="08089DF0"/>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5EC2"/>
    <w:multiLevelType w:val="hybridMultilevel"/>
    <w:tmpl w:val="1788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6E4A"/>
    <w:multiLevelType w:val="hybridMultilevel"/>
    <w:tmpl w:val="73088A90"/>
    <w:lvl w:ilvl="0" w:tplc="4E3E227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E666C"/>
    <w:multiLevelType w:val="hybridMultilevel"/>
    <w:tmpl w:val="F154BB76"/>
    <w:lvl w:ilvl="0" w:tplc="AF7CD9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7722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D1428C"/>
    <w:multiLevelType w:val="hybridMultilevel"/>
    <w:tmpl w:val="4CF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D104A"/>
    <w:multiLevelType w:val="hybridMultilevel"/>
    <w:tmpl w:val="2DE62EB4"/>
    <w:lvl w:ilvl="0" w:tplc="2E084204">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B2033"/>
    <w:multiLevelType w:val="hybridMultilevel"/>
    <w:tmpl w:val="F15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54614"/>
    <w:multiLevelType w:val="hybridMultilevel"/>
    <w:tmpl w:val="26D8B55C"/>
    <w:lvl w:ilvl="0" w:tplc="0E6A7A6C">
      <w:start w:val="1"/>
      <w:numFmt w:val="bullet"/>
      <w:lvlText w:val=""/>
      <w:lvlJc w:val="left"/>
      <w:pPr>
        <w:tabs>
          <w:tab w:val="num" w:pos="648"/>
        </w:tabs>
        <w:ind w:left="648"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86383"/>
    <w:multiLevelType w:val="hybridMultilevel"/>
    <w:tmpl w:val="5E2A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B6DAA"/>
    <w:multiLevelType w:val="hybridMultilevel"/>
    <w:tmpl w:val="99CA4778"/>
    <w:lvl w:ilvl="0" w:tplc="04D6FBC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24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660A8A"/>
    <w:multiLevelType w:val="hybridMultilevel"/>
    <w:tmpl w:val="09B02328"/>
    <w:lvl w:ilvl="0" w:tplc="2E084204">
      <w:start w:val="1"/>
      <w:numFmt w:val="bullet"/>
      <w:lvlText w:val=""/>
      <w:lvlJc w:val="left"/>
      <w:pPr>
        <w:tabs>
          <w:tab w:val="num" w:pos="288"/>
        </w:tabs>
        <w:ind w:left="288"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05F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1152D2A"/>
    <w:multiLevelType w:val="hybridMultilevel"/>
    <w:tmpl w:val="F5705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BC5E6B"/>
    <w:multiLevelType w:val="hybridMultilevel"/>
    <w:tmpl w:val="544E9758"/>
    <w:lvl w:ilvl="0" w:tplc="2E084204">
      <w:start w:val="1"/>
      <w:numFmt w:val="bullet"/>
      <w:lvlText w:val=""/>
      <w:lvlJc w:val="left"/>
      <w:pPr>
        <w:tabs>
          <w:tab w:val="num" w:pos="288"/>
        </w:tabs>
        <w:ind w:left="288"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01BB5"/>
    <w:multiLevelType w:val="hybridMultilevel"/>
    <w:tmpl w:val="5EFC74C4"/>
    <w:lvl w:ilvl="0" w:tplc="B63A3C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5"/>
  </w:num>
  <w:num w:numId="4">
    <w:abstractNumId w:val="14"/>
  </w:num>
  <w:num w:numId="5">
    <w:abstractNumId w:val="3"/>
  </w:num>
  <w:num w:numId="6">
    <w:abstractNumId w:val="15"/>
  </w:num>
  <w:num w:numId="7">
    <w:abstractNumId w:val="2"/>
  </w:num>
  <w:num w:numId="8">
    <w:abstractNumId w:val="10"/>
  </w:num>
  <w:num w:numId="9">
    <w:abstractNumId w:val="0"/>
  </w:num>
  <w:num w:numId="10">
    <w:abstractNumId w:val="6"/>
  </w:num>
  <w:num w:numId="11">
    <w:abstractNumId w:val="13"/>
  </w:num>
  <w:num w:numId="12">
    <w:abstractNumId w:val="16"/>
  </w:num>
  <w:num w:numId="13">
    <w:abstractNumId w:val="7"/>
  </w:num>
  <w:num w:numId="14">
    <w:abstractNumId w:val="9"/>
  </w:num>
  <w:num w:numId="15">
    <w:abstractNumId w:val="8"/>
  </w:num>
  <w:num w:numId="16">
    <w:abstractNumId w:val="1"/>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CA"/>
    <w:rsid w:val="00001D90"/>
    <w:rsid w:val="00014DEB"/>
    <w:rsid w:val="00023AF7"/>
    <w:rsid w:val="0003404D"/>
    <w:rsid w:val="00043B40"/>
    <w:rsid w:val="00045F45"/>
    <w:rsid w:val="00046BCF"/>
    <w:rsid w:val="00046C88"/>
    <w:rsid w:val="00075C16"/>
    <w:rsid w:val="000766D1"/>
    <w:rsid w:val="00081A5C"/>
    <w:rsid w:val="0008594B"/>
    <w:rsid w:val="00086053"/>
    <w:rsid w:val="00095AC8"/>
    <w:rsid w:val="000A1E7A"/>
    <w:rsid w:val="000A4709"/>
    <w:rsid w:val="000A4957"/>
    <w:rsid w:val="000B452B"/>
    <w:rsid w:val="000C15E7"/>
    <w:rsid w:val="000C74BC"/>
    <w:rsid w:val="000F1616"/>
    <w:rsid w:val="000F2098"/>
    <w:rsid w:val="000F2F6A"/>
    <w:rsid w:val="000F6F30"/>
    <w:rsid w:val="000F747E"/>
    <w:rsid w:val="0010101A"/>
    <w:rsid w:val="00106EFE"/>
    <w:rsid w:val="00111098"/>
    <w:rsid w:val="0011701B"/>
    <w:rsid w:val="00117060"/>
    <w:rsid w:val="0012129F"/>
    <w:rsid w:val="001215CC"/>
    <w:rsid w:val="00135B0A"/>
    <w:rsid w:val="001429D5"/>
    <w:rsid w:val="0014715E"/>
    <w:rsid w:val="001510A2"/>
    <w:rsid w:val="0015445F"/>
    <w:rsid w:val="00163A87"/>
    <w:rsid w:val="00167507"/>
    <w:rsid w:val="00176874"/>
    <w:rsid w:val="00177179"/>
    <w:rsid w:val="001867F1"/>
    <w:rsid w:val="001872A3"/>
    <w:rsid w:val="00192C9F"/>
    <w:rsid w:val="001955A8"/>
    <w:rsid w:val="001B08D9"/>
    <w:rsid w:val="001B66F6"/>
    <w:rsid w:val="001B72CC"/>
    <w:rsid w:val="001C668F"/>
    <w:rsid w:val="001D2108"/>
    <w:rsid w:val="001D2D73"/>
    <w:rsid w:val="001F5372"/>
    <w:rsid w:val="00212071"/>
    <w:rsid w:val="0021221F"/>
    <w:rsid w:val="0021518C"/>
    <w:rsid w:val="00215B76"/>
    <w:rsid w:val="0021673A"/>
    <w:rsid w:val="00224536"/>
    <w:rsid w:val="002300F1"/>
    <w:rsid w:val="0023507B"/>
    <w:rsid w:val="002379A0"/>
    <w:rsid w:val="002563DE"/>
    <w:rsid w:val="0026031C"/>
    <w:rsid w:val="00263F9D"/>
    <w:rsid w:val="002658D6"/>
    <w:rsid w:val="00271332"/>
    <w:rsid w:val="00277284"/>
    <w:rsid w:val="00284568"/>
    <w:rsid w:val="00290FA7"/>
    <w:rsid w:val="002945E9"/>
    <w:rsid w:val="00294FE3"/>
    <w:rsid w:val="002A05B2"/>
    <w:rsid w:val="002B3430"/>
    <w:rsid w:val="002B3566"/>
    <w:rsid w:val="002E70F2"/>
    <w:rsid w:val="002E7B96"/>
    <w:rsid w:val="002F167C"/>
    <w:rsid w:val="0030164B"/>
    <w:rsid w:val="003069BA"/>
    <w:rsid w:val="00314652"/>
    <w:rsid w:val="00326BB9"/>
    <w:rsid w:val="00335725"/>
    <w:rsid w:val="00337FAF"/>
    <w:rsid w:val="00347B49"/>
    <w:rsid w:val="00347FDA"/>
    <w:rsid w:val="00350022"/>
    <w:rsid w:val="0035399F"/>
    <w:rsid w:val="003544C6"/>
    <w:rsid w:val="0036281B"/>
    <w:rsid w:val="0036356C"/>
    <w:rsid w:val="0036385F"/>
    <w:rsid w:val="00364A3C"/>
    <w:rsid w:val="00367A9C"/>
    <w:rsid w:val="0038137F"/>
    <w:rsid w:val="0039443F"/>
    <w:rsid w:val="00395867"/>
    <w:rsid w:val="00397354"/>
    <w:rsid w:val="003A5717"/>
    <w:rsid w:val="003A5FE6"/>
    <w:rsid w:val="003B37B2"/>
    <w:rsid w:val="003C0337"/>
    <w:rsid w:val="003C6149"/>
    <w:rsid w:val="003E4F93"/>
    <w:rsid w:val="003F27C0"/>
    <w:rsid w:val="003F3382"/>
    <w:rsid w:val="003F4148"/>
    <w:rsid w:val="00407473"/>
    <w:rsid w:val="004146E0"/>
    <w:rsid w:val="0041482B"/>
    <w:rsid w:val="00420C68"/>
    <w:rsid w:val="0042560D"/>
    <w:rsid w:val="00431DB8"/>
    <w:rsid w:val="00431F5D"/>
    <w:rsid w:val="0044532D"/>
    <w:rsid w:val="00447CB3"/>
    <w:rsid w:val="00453255"/>
    <w:rsid w:val="004714D4"/>
    <w:rsid w:val="0047366E"/>
    <w:rsid w:val="00477F27"/>
    <w:rsid w:val="004836F0"/>
    <w:rsid w:val="0048688A"/>
    <w:rsid w:val="004924D8"/>
    <w:rsid w:val="004B0328"/>
    <w:rsid w:val="004B08E5"/>
    <w:rsid w:val="004B373F"/>
    <w:rsid w:val="004B4840"/>
    <w:rsid w:val="004C6960"/>
    <w:rsid w:val="004D4E2B"/>
    <w:rsid w:val="004E1886"/>
    <w:rsid w:val="004E575B"/>
    <w:rsid w:val="004E6A05"/>
    <w:rsid w:val="004F1F5F"/>
    <w:rsid w:val="004F32BB"/>
    <w:rsid w:val="004F45C2"/>
    <w:rsid w:val="005042F8"/>
    <w:rsid w:val="00522481"/>
    <w:rsid w:val="00526EC3"/>
    <w:rsid w:val="00531188"/>
    <w:rsid w:val="005312F3"/>
    <w:rsid w:val="00532EBC"/>
    <w:rsid w:val="005332AA"/>
    <w:rsid w:val="0054292B"/>
    <w:rsid w:val="005443F5"/>
    <w:rsid w:val="00547193"/>
    <w:rsid w:val="0055139C"/>
    <w:rsid w:val="00552447"/>
    <w:rsid w:val="005536F0"/>
    <w:rsid w:val="00555728"/>
    <w:rsid w:val="00556756"/>
    <w:rsid w:val="005628E7"/>
    <w:rsid w:val="005750F9"/>
    <w:rsid w:val="00580C62"/>
    <w:rsid w:val="00592E2E"/>
    <w:rsid w:val="005A01DA"/>
    <w:rsid w:val="005A1350"/>
    <w:rsid w:val="005A59A9"/>
    <w:rsid w:val="005C377B"/>
    <w:rsid w:val="005C7CAA"/>
    <w:rsid w:val="005F326D"/>
    <w:rsid w:val="005F6785"/>
    <w:rsid w:val="0060197D"/>
    <w:rsid w:val="00601E7D"/>
    <w:rsid w:val="00610BE9"/>
    <w:rsid w:val="00611B62"/>
    <w:rsid w:val="00630ED6"/>
    <w:rsid w:val="00661803"/>
    <w:rsid w:val="006629BF"/>
    <w:rsid w:val="00662FEA"/>
    <w:rsid w:val="00663AB2"/>
    <w:rsid w:val="006659E9"/>
    <w:rsid w:val="00675F45"/>
    <w:rsid w:val="00676D30"/>
    <w:rsid w:val="00682AE6"/>
    <w:rsid w:val="00685E89"/>
    <w:rsid w:val="00693FEA"/>
    <w:rsid w:val="00695F0B"/>
    <w:rsid w:val="00696FA0"/>
    <w:rsid w:val="006B2F80"/>
    <w:rsid w:val="006B6F54"/>
    <w:rsid w:val="006C1E7C"/>
    <w:rsid w:val="006D5C11"/>
    <w:rsid w:val="006D7124"/>
    <w:rsid w:val="006E0690"/>
    <w:rsid w:val="006E0DCA"/>
    <w:rsid w:val="006E2446"/>
    <w:rsid w:val="006E68C1"/>
    <w:rsid w:val="006F36BD"/>
    <w:rsid w:val="006F491A"/>
    <w:rsid w:val="00701893"/>
    <w:rsid w:val="007023D3"/>
    <w:rsid w:val="0070279C"/>
    <w:rsid w:val="00715F7B"/>
    <w:rsid w:val="00716A9A"/>
    <w:rsid w:val="007200A9"/>
    <w:rsid w:val="007359E9"/>
    <w:rsid w:val="00742EE3"/>
    <w:rsid w:val="00747500"/>
    <w:rsid w:val="00752F17"/>
    <w:rsid w:val="00754915"/>
    <w:rsid w:val="0076047F"/>
    <w:rsid w:val="0076071D"/>
    <w:rsid w:val="00761DA9"/>
    <w:rsid w:val="00762154"/>
    <w:rsid w:val="007626E3"/>
    <w:rsid w:val="007636C6"/>
    <w:rsid w:val="00770475"/>
    <w:rsid w:val="00781EAF"/>
    <w:rsid w:val="00783B45"/>
    <w:rsid w:val="00787447"/>
    <w:rsid w:val="007903EA"/>
    <w:rsid w:val="00791B1F"/>
    <w:rsid w:val="007A4809"/>
    <w:rsid w:val="007A55DF"/>
    <w:rsid w:val="007B0EE8"/>
    <w:rsid w:val="007B4C29"/>
    <w:rsid w:val="007D2769"/>
    <w:rsid w:val="007D5531"/>
    <w:rsid w:val="007E2AD7"/>
    <w:rsid w:val="007E3C2D"/>
    <w:rsid w:val="007E757D"/>
    <w:rsid w:val="007E785D"/>
    <w:rsid w:val="007F0313"/>
    <w:rsid w:val="00815069"/>
    <w:rsid w:val="00825E27"/>
    <w:rsid w:val="00836EA3"/>
    <w:rsid w:val="008429C2"/>
    <w:rsid w:val="00855DF6"/>
    <w:rsid w:val="00887DCC"/>
    <w:rsid w:val="00891198"/>
    <w:rsid w:val="008955AA"/>
    <w:rsid w:val="00897A01"/>
    <w:rsid w:val="008B1CA8"/>
    <w:rsid w:val="008B4782"/>
    <w:rsid w:val="008D39D5"/>
    <w:rsid w:val="008D3EAD"/>
    <w:rsid w:val="008D4AEC"/>
    <w:rsid w:val="008D6A6B"/>
    <w:rsid w:val="008E5850"/>
    <w:rsid w:val="008F2214"/>
    <w:rsid w:val="008F37F0"/>
    <w:rsid w:val="008F5ADC"/>
    <w:rsid w:val="00901C1A"/>
    <w:rsid w:val="00904E3F"/>
    <w:rsid w:val="00912EE1"/>
    <w:rsid w:val="00924F2A"/>
    <w:rsid w:val="00932C1A"/>
    <w:rsid w:val="009345A1"/>
    <w:rsid w:val="0094353E"/>
    <w:rsid w:val="00947E97"/>
    <w:rsid w:val="00951D23"/>
    <w:rsid w:val="00956FD1"/>
    <w:rsid w:val="00964BE2"/>
    <w:rsid w:val="00975380"/>
    <w:rsid w:val="00977F9E"/>
    <w:rsid w:val="009873EC"/>
    <w:rsid w:val="00993D6E"/>
    <w:rsid w:val="00996F3E"/>
    <w:rsid w:val="009B34C1"/>
    <w:rsid w:val="009B5BE6"/>
    <w:rsid w:val="009B7E57"/>
    <w:rsid w:val="009C2C49"/>
    <w:rsid w:val="009D3C78"/>
    <w:rsid w:val="00A02CAA"/>
    <w:rsid w:val="00A07933"/>
    <w:rsid w:val="00A30C4A"/>
    <w:rsid w:val="00A42221"/>
    <w:rsid w:val="00A57459"/>
    <w:rsid w:val="00A6322F"/>
    <w:rsid w:val="00A6514C"/>
    <w:rsid w:val="00A773EC"/>
    <w:rsid w:val="00AA3867"/>
    <w:rsid w:val="00AB21F8"/>
    <w:rsid w:val="00AB3C2D"/>
    <w:rsid w:val="00AB3D2F"/>
    <w:rsid w:val="00AB5EF1"/>
    <w:rsid w:val="00AC4337"/>
    <w:rsid w:val="00B061F9"/>
    <w:rsid w:val="00B13DEC"/>
    <w:rsid w:val="00B2260D"/>
    <w:rsid w:val="00B24F41"/>
    <w:rsid w:val="00B27929"/>
    <w:rsid w:val="00B34CC1"/>
    <w:rsid w:val="00B35FEB"/>
    <w:rsid w:val="00B50087"/>
    <w:rsid w:val="00B61CA8"/>
    <w:rsid w:val="00B62DB5"/>
    <w:rsid w:val="00B636A5"/>
    <w:rsid w:val="00B70137"/>
    <w:rsid w:val="00B7779C"/>
    <w:rsid w:val="00B779A8"/>
    <w:rsid w:val="00B82428"/>
    <w:rsid w:val="00B90FDF"/>
    <w:rsid w:val="00B95A18"/>
    <w:rsid w:val="00BA2B81"/>
    <w:rsid w:val="00BA6661"/>
    <w:rsid w:val="00BA7F42"/>
    <w:rsid w:val="00BB1997"/>
    <w:rsid w:val="00BC6157"/>
    <w:rsid w:val="00BD0F8D"/>
    <w:rsid w:val="00BD2ABC"/>
    <w:rsid w:val="00BD7AB9"/>
    <w:rsid w:val="00C05D9C"/>
    <w:rsid w:val="00C0648F"/>
    <w:rsid w:val="00C06669"/>
    <w:rsid w:val="00C15F1C"/>
    <w:rsid w:val="00C22E25"/>
    <w:rsid w:val="00C24325"/>
    <w:rsid w:val="00C312B0"/>
    <w:rsid w:val="00C331D7"/>
    <w:rsid w:val="00C41B83"/>
    <w:rsid w:val="00C4486F"/>
    <w:rsid w:val="00C525C5"/>
    <w:rsid w:val="00C62990"/>
    <w:rsid w:val="00C67538"/>
    <w:rsid w:val="00C77448"/>
    <w:rsid w:val="00C8118B"/>
    <w:rsid w:val="00C84BC9"/>
    <w:rsid w:val="00CB0D4E"/>
    <w:rsid w:val="00CC3F52"/>
    <w:rsid w:val="00CD4893"/>
    <w:rsid w:val="00CF0995"/>
    <w:rsid w:val="00CF28C4"/>
    <w:rsid w:val="00CF528B"/>
    <w:rsid w:val="00CF7574"/>
    <w:rsid w:val="00D01A34"/>
    <w:rsid w:val="00D01DE6"/>
    <w:rsid w:val="00D06F2D"/>
    <w:rsid w:val="00D17482"/>
    <w:rsid w:val="00D25A51"/>
    <w:rsid w:val="00D34649"/>
    <w:rsid w:val="00D40A4E"/>
    <w:rsid w:val="00D47084"/>
    <w:rsid w:val="00D5718A"/>
    <w:rsid w:val="00D62D9F"/>
    <w:rsid w:val="00D738C7"/>
    <w:rsid w:val="00D84445"/>
    <w:rsid w:val="00D84C4A"/>
    <w:rsid w:val="00D93F63"/>
    <w:rsid w:val="00DA116F"/>
    <w:rsid w:val="00DA1416"/>
    <w:rsid w:val="00DA229C"/>
    <w:rsid w:val="00DA49CC"/>
    <w:rsid w:val="00DB645A"/>
    <w:rsid w:val="00DD0A3E"/>
    <w:rsid w:val="00DD7C3E"/>
    <w:rsid w:val="00DE0AD1"/>
    <w:rsid w:val="00DE58A5"/>
    <w:rsid w:val="00DF11EE"/>
    <w:rsid w:val="00DF15D9"/>
    <w:rsid w:val="00DF2031"/>
    <w:rsid w:val="00DF2EBA"/>
    <w:rsid w:val="00DF3AA4"/>
    <w:rsid w:val="00DF3E07"/>
    <w:rsid w:val="00E05675"/>
    <w:rsid w:val="00E1296D"/>
    <w:rsid w:val="00E15CB2"/>
    <w:rsid w:val="00E22C50"/>
    <w:rsid w:val="00E25463"/>
    <w:rsid w:val="00E43A38"/>
    <w:rsid w:val="00E47028"/>
    <w:rsid w:val="00E61F4D"/>
    <w:rsid w:val="00E916CD"/>
    <w:rsid w:val="00E926C6"/>
    <w:rsid w:val="00EA0163"/>
    <w:rsid w:val="00EB2AE6"/>
    <w:rsid w:val="00EB61F7"/>
    <w:rsid w:val="00EB67D0"/>
    <w:rsid w:val="00EC7C1C"/>
    <w:rsid w:val="00EE2CDE"/>
    <w:rsid w:val="00EE5C91"/>
    <w:rsid w:val="00EF3077"/>
    <w:rsid w:val="00EF6DE7"/>
    <w:rsid w:val="00F16B39"/>
    <w:rsid w:val="00F202D4"/>
    <w:rsid w:val="00F220C5"/>
    <w:rsid w:val="00F4244F"/>
    <w:rsid w:val="00F574A8"/>
    <w:rsid w:val="00F63173"/>
    <w:rsid w:val="00F63FF2"/>
    <w:rsid w:val="00F7698D"/>
    <w:rsid w:val="00F77742"/>
    <w:rsid w:val="00F82F1C"/>
    <w:rsid w:val="00F83D57"/>
    <w:rsid w:val="00F93281"/>
    <w:rsid w:val="00FA42A2"/>
    <w:rsid w:val="00FA71DE"/>
    <w:rsid w:val="00FB1FB2"/>
    <w:rsid w:val="00FB6261"/>
    <w:rsid w:val="00FB667D"/>
    <w:rsid w:val="00FC2788"/>
    <w:rsid w:val="00FC27F0"/>
    <w:rsid w:val="00FC6E95"/>
    <w:rsid w:val="00FC72A4"/>
    <w:rsid w:val="00FC7785"/>
    <w:rsid w:val="00FD4A42"/>
    <w:rsid w:val="00FD5017"/>
    <w:rsid w:val="00FF1D00"/>
    <w:rsid w:val="00FF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3B12A-01FF-4405-93B6-214D4833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3F27C0"/>
    <w:pPr>
      <w:tabs>
        <w:tab w:val="left" w:pos="660"/>
        <w:tab w:val="left" w:pos="2160"/>
        <w:tab w:val="left" w:pos="4590"/>
        <w:tab w:val="left" w:pos="5670"/>
        <w:tab w:val="left" w:pos="7530"/>
        <w:tab w:val="left" w:pos="8970"/>
      </w:tabs>
      <w:ind w:right="-43"/>
    </w:pPr>
    <w:rPr>
      <w:rFonts w:ascii="Arial" w:hAnsi="Arial" w:cs="Arial"/>
      <w:sz w:val="18"/>
      <w:szCs w:val="18"/>
    </w:rPr>
  </w:style>
  <w:style w:type="paragraph" w:styleId="Heading1">
    <w:name w:val="heading 1"/>
    <w:basedOn w:val="Normal"/>
    <w:next w:val="Normal"/>
    <w:qFormat/>
    <w:rsid w:val="006E0DCA"/>
    <w:pPr>
      <w:keepNext/>
      <w:spacing w:before="240" w:after="60"/>
      <w:outlineLvl w:val="0"/>
    </w:pPr>
    <w:rPr>
      <w:b/>
      <w:bCs/>
      <w:kern w:val="32"/>
      <w:sz w:val="32"/>
      <w:szCs w:val="32"/>
    </w:rPr>
  </w:style>
  <w:style w:type="paragraph" w:styleId="Heading2">
    <w:name w:val="heading 2"/>
    <w:basedOn w:val="Normal"/>
    <w:next w:val="Normal"/>
    <w:qFormat/>
    <w:rsid w:val="00747500"/>
    <w:pPr>
      <w:keepNext/>
      <w:spacing w:before="180" w:after="60"/>
      <w:outlineLvl w:val="1"/>
    </w:pPr>
    <w:rPr>
      <w:rFonts w:cs="Times New Roman"/>
      <w:i/>
      <w:szCs w:val="20"/>
    </w:rPr>
  </w:style>
  <w:style w:type="paragraph" w:styleId="Heading3">
    <w:name w:val="heading 3"/>
    <w:basedOn w:val="Normal"/>
    <w:next w:val="Normal"/>
    <w:qFormat/>
    <w:rsid w:val="006E0DCA"/>
    <w:pPr>
      <w:keepNext/>
      <w:spacing w:before="240" w:after="60"/>
      <w:outlineLvl w:val="2"/>
    </w:pPr>
    <w:rPr>
      <w:b/>
      <w:bCs/>
      <w:sz w:val="26"/>
      <w:szCs w:val="26"/>
    </w:rPr>
  </w:style>
  <w:style w:type="paragraph" w:styleId="Heading4">
    <w:name w:val="heading 4"/>
    <w:basedOn w:val="Normal"/>
    <w:next w:val="Normal"/>
    <w:qFormat/>
    <w:rsid w:val="00747500"/>
    <w:pPr>
      <w:keepNext/>
      <w:outlineLvl w:val="3"/>
    </w:pPr>
    <w:rPr>
      <w:rFonts w:ascii="Times New Roman" w:hAnsi="Times New Roman" w:cs="Times New Roman"/>
      <w:i/>
      <w:szCs w:val="20"/>
    </w:rPr>
  </w:style>
  <w:style w:type="paragraph" w:styleId="Heading7">
    <w:name w:val="heading 7"/>
    <w:basedOn w:val="Normal"/>
    <w:next w:val="Normal"/>
    <w:qFormat/>
    <w:rsid w:val="00747500"/>
    <w:pPr>
      <w:keepNext/>
      <w:outlineLvl w:val="6"/>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E0DCA"/>
    <w:rPr>
      <w:rFonts w:ascii="Courier New" w:hAnsi="Courier New" w:cs="Courier New"/>
      <w:sz w:val="20"/>
      <w:szCs w:val="20"/>
    </w:rPr>
  </w:style>
  <w:style w:type="table" w:styleId="TableGrid">
    <w:name w:val="Table Grid"/>
    <w:basedOn w:val="TableNormal"/>
    <w:rsid w:val="006E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7500"/>
    <w:rPr>
      <w:rFonts w:ascii="Tahoma" w:hAnsi="Tahoma" w:cs="Tahoma"/>
      <w:sz w:val="16"/>
      <w:szCs w:val="16"/>
    </w:rPr>
  </w:style>
  <w:style w:type="character" w:customStyle="1" w:styleId="StyleNotBold">
    <w:name w:val="Style Not Bold"/>
    <w:basedOn w:val="DefaultParagraphFont"/>
    <w:rsid w:val="00DF2EBA"/>
    <w:rPr>
      <w:rFonts w:ascii="Times New Roman" w:hAnsi="Times New Roman"/>
      <w:sz w:val="18"/>
      <w:szCs w:val="18"/>
    </w:rPr>
  </w:style>
  <w:style w:type="character" w:styleId="CommentReference">
    <w:name w:val="annotation reference"/>
    <w:basedOn w:val="DefaultParagraphFont"/>
    <w:semiHidden/>
    <w:rsid w:val="00716A9A"/>
    <w:rPr>
      <w:sz w:val="16"/>
      <w:szCs w:val="16"/>
    </w:rPr>
  </w:style>
  <w:style w:type="paragraph" w:styleId="CommentText">
    <w:name w:val="annotation text"/>
    <w:basedOn w:val="Normal"/>
    <w:semiHidden/>
    <w:rsid w:val="00716A9A"/>
    <w:rPr>
      <w:sz w:val="20"/>
      <w:szCs w:val="20"/>
    </w:rPr>
  </w:style>
  <w:style w:type="paragraph" w:styleId="CommentSubject">
    <w:name w:val="annotation subject"/>
    <w:basedOn w:val="CommentText"/>
    <w:next w:val="CommentText"/>
    <w:semiHidden/>
    <w:rsid w:val="00716A9A"/>
    <w:rPr>
      <w:b/>
      <w:bCs/>
    </w:rPr>
  </w:style>
  <w:style w:type="paragraph" w:styleId="Title">
    <w:name w:val="Title"/>
    <w:basedOn w:val="Normal"/>
    <w:link w:val="TitleChar"/>
    <w:qFormat/>
    <w:rsid w:val="00F202D4"/>
    <w:pPr>
      <w:jc w:val="center"/>
    </w:pPr>
    <w:rPr>
      <w:rFonts w:cs="Times New Roman"/>
      <w:b/>
      <w:sz w:val="40"/>
      <w:szCs w:val="20"/>
      <w:u w:val="single"/>
    </w:rPr>
  </w:style>
  <w:style w:type="character" w:customStyle="1" w:styleId="TitleChar">
    <w:name w:val="Title Char"/>
    <w:basedOn w:val="DefaultParagraphFont"/>
    <w:link w:val="Title"/>
    <w:rsid w:val="00F202D4"/>
    <w:rPr>
      <w:rFonts w:ascii="Arial" w:hAnsi="Arial"/>
      <w:b/>
      <w:sz w:val="40"/>
      <w:u w:val="single"/>
    </w:rPr>
  </w:style>
  <w:style w:type="character" w:styleId="PlaceholderText">
    <w:name w:val="Placeholder Text"/>
    <w:basedOn w:val="DefaultParagraphFont"/>
    <w:uiPriority w:val="99"/>
    <w:semiHidden/>
    <w:rsid w:val="006D7124"/>
    <w:rPr>
      <w:color w:val="808080"/>
    </w:rPr>
  </w:style>
  <w:style w:type="paragraph" w:styleId="ListParagraph">
    <w:name w:val="List Paragraph"/>
    <w:basedOn w:val="Normal"/>
    <w:uiPriority w:val="34"/>
    <w:qFormat/>
    <w:rsid w:val="008D4AEC"/>
    <w:pPr>
      <w:ind w:left="720"/>
      <w:contextualSpacing/>
    </w:pPr>
  </w:style>
  <w:style w:type="character" w:styleId="Hyperlink">
    <w:name w:val="Hyperlink"/>
    <w:rsid w:val="0026031C"/>
    <w:rPr>
      <w:color w:val="0000FF"/>
      <w:u w:val="single"/>
    </w:rPr>
  </w:style>
  <w:style w:type="paragraph" w:styleId="NoSpacing">
    <w:name w:val="No Spacing"/>
    <w:uiPriority w:val="1"/>
    <w:qFormat/>
    <w:rsid w:val="0026031C"/>
    <w:pPr>
      <w:widowControl w:val="0"/>
      <w:autoSpaceDE w:val="0"/>
      <w:autoSpaceDN w:val="0"/>
      <w:adjustRightInd w:val="0"/>
    </w:pPr>
  </w:style>
  <w:style w:type="paragraph" w:styleId="Header">
    <w:name w:val="header"/>
    <w:basedOn w:val="Normal"/>
    <w:link w:val="HeaderChar"/>
    <w:unhideWhenUsed/>
    <w:rsid w:val="008E5850"/>
    <w:pPr>
      <w:tabs>
        <w:tab w:val="center" w:pos="4680"/>
        <w:tab w:val="right" w:pos="9360"/>
      </w:tabs>
    </w:pPr>
  </w:style>
  <w:style w:type="character" w:customStyle="1" w:styleId="HeaderChar">
    <w:name w:val="Header Char"/>
    <w:basedOn w:val="DefaultParagraphFont"/>
    <w:link w:val="Header"/>
    <w:rsid w:val="008E5850"/>
    <w:rPr>
      <w:rFonts w:ascii="Arial" w:hAnsi="Arial" w:cs="Arial"/>
      <w:sz w:val="18"/>
      <w:szCs w:val="18"/>
    </w:rPr>
  </w:style>
  <w:style w:type="paragraph" w:styleId="Footer">
    <w:name w:val="footer"/>
    <w:basedOn w:val="Normal"/>
    <w:link w:val="FooterChar"/>
    <w:uiPriority w:val="99"/>
    <w:unhideWhenUsed/>
    <w:rsid w:val="008E5850"/>
    <w:pPr>
      <w:tabs>
        <w:tab w:val="center" w:pos="4680"/>
        <w:tab w:val="right" w:pos="9360"/>
      </w:tabs>
    </w:pPr>
  </w:style>
  <w:style w:type="character" w:customStyle="1" w:styleId="FooterChar">
    <w:name w:val="Footer Char"/>
    <w:basedOn w:val="DefaultParagraphFont"/>
    <w:link w:val="Footer"/>
    <w:uiPriority w:val="99"/>
    <w:rsid w:val="008E5850"/>
    <w:rPr>
      <w:rFonts w:ascii="Arial" w:hAnsi="Arial" w:cs="Arial"/>
      <w:sz w:val="18"/>
      <w:szCs w:val="18"/>
    </w:rPr>
  </w:style>
  <w:style w:type="table" w:styleId="PlainTable2">
    <w:name w:val="Plain Table 2"/>
    <w:basedOn w:val="TableNormal"/>
    <w:uiPriority w:val="42"/>
    <w:rsid w:val="001429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29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58762">
      <w:bodyDiv w:val="1"/>
      <w:marLeft w:val="0"/>
      <w:marRight w:val="0"/>
      <w:marTop w:val="0"/>
      <w:marBottom w:val="0"/>
      <w:divBdr>
        <w:top w:val="none" w:sz="0" w:space="0" w:color="auto"/>
        <w:left w:val="none" w:sz="0" w:space="0" w:color="auto"/>
        <w:bottom w:val="none" w:sz="0" w:space="0" w:color="auto"/>
        <w:right w:val="none" w:sz="0" w:space="0" w:color="auto"/>
      </w:divBdr>
    </w:div>
    <w:div w:id="20524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wa.gov/sites/default/files/FSA/bccu/documents/Secretary%27sCrimesListforALLPrograms.pdf" TargetMode="External"/><Relationship Id="rId5" Type="http://schemas.openxmlformats.org/officeDocument/2006/relationships/webSettings" Target="webSettings.xml"/><Relationship Id="rId10" Type="http://schemas.openxmlformats.org/officeDocument/2006/relationships/hyperlink" Target="http://www.ghc.edu/admissions/index.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DC6B-D3BF-4A66-BF89-89EE77DB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2821</Words>
  <Characters>14306</Characters>
  <Application>Microsoft Office Word</Application>
  <DocSecurity>0</DocSecurity>
  <Lines>420</Lines>
  <Paragraphs>271</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Carriker, Karen</dc:creator>
  <cp:lastModifiedBy>Rich Wenke</cp:lastModifiedBy>
  <cp:revision>2</cp:revision>
  <cp:lastPrinted>2018-09-24T17:52:00Z</cp:lastPrinted>
  <dcterms:created xsi:type="dcterms:W3CDTF">2018-10-01T15:55:00Z</dcterms:created>
  <dcterms:modified xsi:type="dcterms:W3CDTF">2018-10-01T15:55:00Z</dcterms:modified>
</cp:coreProperties>
</file>